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F7D" w:rsidRPr="00A33D75" w:rsidRDefault="000A7F7D" w:rsidP="000A7F7D">
      <w:pPr>
        <w:spacing w:after="160" w:line="259" w:lineRule="auto"/>
        <w:ind w:left="360"/>
        <w:jc w:val="right"/>
        <w:rPr>
          <w:rFonts w:asciiTheme="minorHAnsi" w:eastAsia="SimSun" w:hAnsiTheme="minorHAnsi" w:cstheme="minorHAnsi"/>
          <w:i/>
          <w:kern w:val="1"/>
          <w:sz w:val="18"/>
          <w:szCs w:val="18"/>
          <w:lang w:eastAsia="zh-CN" w:bidi="hi-IN"/>
        </w:rPr>
      </w:pPr>
      <w:r w:rsidRPr="00A33D75">
        <w:rPr>
          <w:rFonts w:asciiTheme="minorHAnsi" w:eastAsia="SimSun" w:hAnsiTheme="minorHAnsi" w:cstheme="minorHAnsi"/>
          <w:i/>
          <w:kern w:val="1"/>
          <w:sz w:val="18"/>
          <w:szCs w:val="18"/>
          <w:lang w:eastAsia="zh-CN" w:bidi="hi-IN"/>
        </w:rPr>
        <w:t xml:space="preserve">Załącznik </w:t>
      </w:r>
      <w:r>
        <w:rPr>
          <w:rFonts w:asciiTheme="minorHAnsi" w:eastAsia="SimSun" w:hAnsiTheme="minorHAnsi" w:cstheme="minorHAnsi"/>
          <w:i/>
          <w:kern w:val="1"/>
          <w:sz w:val="18"/>
          <w:szCs w:val="18"/>
          <w:lang w:eastAsia="zh-CN" w:bidi="hi-IN"/>
        </w:rPr>
        <w:t>nr 1</w:t>
      </w:r>
      <w:r w:rsidR="00185677" w:rsidRPr="00185677">
        <w:rPr>
          <w:i/>
          <w:sz w:val="18"/>
          <w:szCs w:val="18"/>
        </w:rPr>
        <w:t xml:space="preserve"> </w:t>
      </w:r>
      <w:r w:rsidR="00185677">
        <w:rPr>
          <w:i/>
          <w:sz w:val="18"/>
          <w:szCs w:val="18"/>
        </w:rPr>
        <w:t>do Uchwały RD 28</w:t>
      </w:r>
      <w:bookmarkStart w:id="0" w:name="_GoBack"/>
      <w:bookmarkEnd w:id="0"/>
      <w:r w:rsidR="00185677" w:rsidRPr="00BE6452">
        <w:rPr>
          <w:i/>
          <w:sz w:val="18"/>
          <w:szCs w:val="18"/>
        </w:rPr>
        <w:t>/2020 z dnia 30.06.2020r.</w:t>
      </w:r>
    </w:p>
    <w:p w:rsidR="000A7F7D" w:rsidRPr="00A33D75" w:rsidRDefault="000A7F7D" w:rsidP="000A7F7D">
      <w:pPr>
        <w:widowControl w:val="0"/>
        <w:suppressAutoHyphens/>
        <w:jc w:val="center"/>
        <w:rPr>
          <w:rFonts w:asciiTheme="minorHAnsi" w:eastAsia="SimSun" w:hAnsiTheme="minorHAnsi" w:cstheme="minorHAnsi"/>
          <w:b/>
          <w:kern w:val="1"/>
          <w:lang w:eastAsia="zh-CN" w:bidi="hi-IN"/>
        </w:rPr>
      </w:pPr>
    </w:p>
    <w:p w:rsidR="000A7F7D" w:rsidRPr="00A33D75" w:rsidRDefault="000A7F7D" w:rsidP="000A7F7D">
      <w:pPr>
        <w:widowControl w:val="0"/>
        <w:suppressAutoHyphens/>
        <w:jc w:val="center"/>
        <w:rPr>
          <w:rFonts w:asciiTheme="minorHAnsi" w:eastAsia="SimSun" w:hAnsiTheme="minorHAnsi" w:cstheme="minorHAnsi"/>
          <w:b/>
          <w:kern w:val="1"/>
          <w:lang w:eastAsia="zh-CN" w:bidi="hi-IN"/>
        </w:rPr>
      </w:pPr>
      <w:r w:rsidRPr="00A33D75">
        <w:rPr>
          <w:rFonts w:asciiTheme="minorHAnsi" w:eastAsia="SimSun" w:hAnsiTheme="minorHAnsi" w:cstheme="minorHAnsi"/>
          <w:b/>
          <w:kern w:val="1"/>
          <w:lang w:eastAsia="zh-CN" w:bidi="hi-IN"/>
        </w:rPr>
        <w:t>Zasady wyznaczania i zmiany promotora, promotorów lub promotora pomocniczego w celu sprawowania opieki naukowej nad kandydatem do stopnia doktora w dyscyplinie nauki farmaceutyczne w trybie eksternistycznym</w:t>
      </w:r>
    </w:p>
    <w:p w:rsidR="000A7F7D" w:rsidRPr="00A33D75" w:rsidRDefault="000A7F7D" w:rsidP="000A7F7D">
      <w:pPr>
        <w:widowControl w:val="0"/>
        <w:suppressAutoHyphens/>
        <w:ind w:left="66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</w:p>
    <w:p w:rsidR="000A7F7D" w:rsidRPr="00A33D75" w:rsidRDefault="000A7F7D" w:rsidP="000A7F7D">
      <w:pPr>
        <w:widowControl w:val="0"/>
        <w:suppressAutoHyphens/>
        <w:ind w:left="66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</w:p>
    <w:p w:rsidR="000A7F7D" w:rsidRPr="00A33D75" w:rsidRDefault="000A7F7D" w:rsidP="000A7F7D">
      <w:pPr>
        <w:widowControl w:val="0"/>
        <w:numPr>
          <w:ilvl w:val="0"/>
          <w:numId w:val="1"/>
        </w:numPr>
        <w:suppressAutoHyphens/>
        <w:ind w:left="426"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A33D75">
        <w:rPr>
          <w:rFonts w:asciiTheme="minorHAnsi" w:eastAsia="SimSun" w:hAnsiTheme="minorHAnsi" w:cstheme="minorHAnsi"/>
          <w:kern w:val="1"/>
          <w:lang w:eastAsia="zh-CN" w:bidi="hi-IN"/>
        </w:rPr>
        <w:t xml:space="preserve">Kandydat ubiegający się o stopień doktora w trybie eksternistycznym przed wszczęciem postępowania w sprawie nadania stopnia doktora składa do Rady Dyscypliny Nauki Farmaceutyczne wniosek </w:t>
      </w:r>
      <w:r w:rsidRPr="00A33D75">
        <w:rPr>
          <w:rFonts w:asciiTheme="minorHAnsi" w:eastAsia="SimSun" w:hAnsiTheme="minorHAnsi" w:cstheme="minorHAnsi"/>
          <w:color w:val="5B9BD5" w:themeColor="accent1"/>
          <w:kern w:val="1"/>
          <w:lang w:eastAsia="zh-CN" w:bidi="hi-IN"/>
        </w:rPr>
        <w:t xml:space="preserve">(załącznik nr </w:t>
      </w:r>
      <w:r>
        <w:rPr>
          <w:rFonts w:asciiTheme="minorHAnsi" w:eastAsia="SimSun" w:hAnsiTheme="minorHAnsi" w:cstheme="minorHAnsi"/>
          <w:color w:val="5B9BD5" w:themeColor="accent1"/>
          <w:kern w:val="1"/>
          <w:lang w:eastAsia="zh-CN" w:bidi="hi-IN"/>
        </w:rPr>
        <w:t>2</w:t>
      </w:r>
      <w:r w:rsidRPr="00A33D75">
        <w:rPr>
          <w:rFonts w:asciiTheme="minorHAnsi" w:eastAsia="SimSun" w:hAnsiTheme="minorHAnsi" w:cstheme="minorHAnsi"/>
          <w:color w:val="5B9BD5" w:themeColor="accent1"/>
          <w:kern w:val="1"/>
          <w:lang w:eastAsia="zh-CN" w:bidi="hi-IN"/>
        </w:rPr>
        <w:t xml:space="preserve">) </w:t>
      </w:r>
      <w:r w:rsidRPr="00A33D75">
        <w:rPr>
          <w:rFonts w:asciiTheme="minorHAnsi" w:eastAsia="SimSun" w:hAnsiTheme="minorHAnsi" w:cstheme="minorHAnsi"/>
          <w:kern w:val="1"/>
          <w:lang w:eastAsia="zh-CN" w:bidi="hi-IN"/>
        </w:rPr>
        <w:t>o wyznaczenie:</w:t>
      </w:r>
    </w:p>
    <w:p w:rsidR="000A7F7D" w:rsidRPr="00A33D75" w:rsidRDefault="000A7F7D" w:rsidP="000A7F7D">
      <w:pPr>
        <w:widowControl w:val="0"/>
        <w:suppressAutoHyphens/>
        <w:ind w:left="66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</w:p>
    <w:p w:rsidR="000A7F7D" w:rsidRPr="00A33D75" w:rsidRDefault="000A7F7D" w:rsidP="000A7F7D">
      <w:pPr>
        <w:widowControl w:val="0"/>
        <w:suppressAutoHyphens/>
        <w:ind w:left="66" w:firstLine="643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A33D75">
        <w:rPr>
          <w:rFonts w:asciiTheme="minorHAnsi" w:eastAsia="SimSun" w:hAnsiTheme="minorHAnsi" w:cstheme="minorHAnsi"/>
          <w:kern w:val="1"/>
          <w:lang w:eastAsia="zh-CN" w:bidi="hi-IN"/>
        </w:rPr>
        <w:t>a) promotora lub</w:t>
      </w:r>
    </w:p>
    <w:p w:rsidR="000A7F7D" w:rsidRPr="00A33D75" w:rsidRDefault="000A7F7D" w:rsidP="000A7F7D">
      <w:pPr>
        <w:widowControl w:val="0"/>
        <w:suppressAutoHyphens/>
        <w:ind w:left="66" w:firstLine="643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A33D75">
        <w:rPr>
          <w:rFonts w:asciiTheme="minorHAnsi" w:eastAsia="SimSun" w:hAnsiTheme="minorHAnsi" w:cstheme="minorHAnsi"/>
          <w:kern w:val="1"/>
          <w:lang w:eastAsia="zh-CN" w:bidi="hi-IN"/>
        </w:rPr>
        <w:t>b) promotorów lub</w:t>
      </w:r>
    </w:p>
    <w:p w:rsidR="000A7F7D" w:rsidRPr="00A33D75" w:rsidRDefault="000A7F7D" w:rsidP="000A7F7D">
      <w:pPr>
        <w:widowControl w:val="0"/>
        <w:suppressAutoHyphens/>
        <w:ind w:left="66" w:firstLine="643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A33D75">
        <w:rPr>
          <w:rFonts w:asciiTheme="minorHAnsi" w:eastAsia="SimSun" w:hAnsiTheme="minorHAnsi" w:cstheme="minorHAnsi"/>
          <w:kern w:val="1"/>
          <w:lang w:eastAsia="zh-CN" w:bidi="hi-IN"/>
        </w:rPr>
        <w:t>c) promotora i promotora pomocniczego.</w:t>
      </w:r>
    </w:p>
    <w:p w:rsidR="000A7F7D" w:rsidRPr="00A33D75" w:rsidRDefault="000A7F7D" w:rsidP="000A7F7D">
      <w:pPr>
        <w:widowControl w:val="0"/>
        <w:suppressAutoHyphens/>
        <w:ind w:left="66" w:firstLine="643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</w:p>
    <w:p w:rsidR="000A7F7D" w:rsidRPr="00A33D75" w:rsidRDefault="000A7F7D" w:rsidP="000A7F7D">
      <w:pPr>
        <w:widowControl w:val="0"/>
        <w:numPr>
          <w:ilvl w:val="0"/>
          <w:numId w:val="1"/>
        </w:numPr>
        <w:suppressAutoHyphens/>
        <w:ind w:left="426"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A33D75">
        <w:rPr>
          <w:rFonts w:asciiTheme="minorHAnsi" w:eastAsia="SimSun" w:hAnsiTheme="minorHAnsi" w:cstheme="minorHAnsi"/>
          <w:kern w:val="1"/>
          <w:lang w:eastAsia="zh-CN" w:bidi="hi-IN"/>
        </w:rPr>
        <w:t>Kandydat może zaproponować osobę lub osoby do ww. funkcji.</w:t>
      </w:r>
    </w:p>
    <w:p w:rsidR="000A7F7D" w:rsidRPr="00A33D75" w:rsidRDefault="000A7F7D" w:rsidP="000A7F7D">
      <w:pPr>
        <w:widowControl w:val="0"/>
        <w:suppressAutoHyphens/>
        <w:ind w:left="426"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</w:p>
    <w:p w:rsidR="000A7F7D" w:rsidRPr="00A33D75" w:rsidRDefault="000A7F7D" w:rsidP="000A7F7D">
      <w:pPr>
        <w:widowControl w:val="0"/>
        <w:numPr>
          <w:ilvl w:val="0"/>
          <w:numId w:val="1"/>
        </w:numPr>
        <w:suppressAutoHyphens/>
        <w:ind w:left="426"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A33D75">
        <w:rPr>
          <w:rFonts w:asciiTheme="minorHAnsi" w:eastAsia="SimSun" w:hAnsiTheme="minorHAnsi" w:cstheme="minorHAnsi"/>
          <w:kern w:val="1"/>
          <w:lang w:eastAsia="zh-CN" w:bidi="hi-IN"/>
        </w:rPr>
        <w:t>We wniosku kandydat:</w:t>
      </w:r>
    </w:p>
    <w:p w:rsidR="000A7F7D" w:rsidRPr="00A33D75" w:rsidRDefault="000A7F7D" w:rsidP="000A7F7D">
      <w:pPr>
        <w:autoSpaceDE w:val="0"/>
        <w:autoSpaceDN w:val="0"/>
        <w:adjustRightInd w:val="0"/>
        <w:spacing w:after="28"/>
        <w:ind w:left="993" w:hanging="273"/>
        <w:jc w:val="both"/>
        <w:rPr>
          <w:rFonts w:asciiTheme="minorHAnsi" w:eastAsiaTheme="minorHAnsi" w:hAnsiTheme="minorHAnsi" w:cstheme="minorHAnsi"/>
          <w:lang w:eastAsia="en-US"/>
        </w:rPr>
      </w:pPr>
      <w:r w:rsidRPr="00A33D75">
        <w:rPr>
          <w:rFonts w:asciiTheme="minorHAnsi" w:eastAsiaTheme="minorHAnsi" w:hAnsiTheme="minorHAnsi" w:cstheme="minorHAnsi"/>
          <w:lang w:eastAsia="en-US"/>
        </w:rPr>
        <w:t>a) przedstawia propozycję tematu rozprawy doktorskiej oraz planowany termin jej złożenia</w:t>
      </w:r>
    </w:p>
    <w:p w:rsidR="000A7F7D" w:rsidRPr="00A33D75" w:rsidRDefault="000A7F7D" w:rsidP="000A7F7D">
      <w:pPr>
        <w:widowControl w:val="0"/>
        <w:suppressAutoHyphens/>
        <w:ind w:left="993" w:hanging="273"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A33D75">
        <w:rPr>
          <w:rFonts w:asciiTheme="minorHAnsi" w:eastAsia="SimSun" w:hAnsiTheme="minorHAnsi" w:cstheme="minorHAnsi"/>
          <w:kern w:val="1"/>
          <w:lang w:eastAsia="zh-CN" w:bidi="hi-IN"/>
        </w:rPr>
        <w:t>b) koncepcję rozprawy doktorskiej ze wskazaniem dziedziny nauki albo sztuki i dyscypliny naukowej albo artystycznej, w zakresie których przygotowana jest rozprawa</w:t>
      </w:r>
    </w:p>
    <w:p w:rsidR="000A7F7D" w:rsidRPr="00A33D75" w:rsidRDefault="000A7F7D" w:rsidP="000A7F7D">
      <w:pPr>
        <w:widowControl w:val="0"/>
        <w:suppressAutoHyphens/>
        <w:ind w:left="993" w:hanging="273"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A33D75">
        <w:rPr>
          <w:rFonts w:asciiTheme="minorHAnsi" w:eastAsia="SimSun" w:hAnsiTheme="minorHAnsi" w:cstheme="minorHAnsi"/>
          <w:kern w:val="1"/>
          <w:lang w:eastAsia="zh-CN" w:bidi="hi-IN"/>
        </w:rPr>
        <w:t xml:space="preserve">c) w przypadku propozycji wskazania </w:t>
      </w:r>
      <w:r w:rsidRPr="00A33D75">
        <w:rPr>
          <w:rFonts w:asciiTheme="minorHAnsi" w:eastAsia="SimSun" w:hAnsiTheme="minorHAnsi" w:cstheme="minorHAnsi"/>
          <w:kern w:val="1"/>
          <w:u w:val="single"/>
          <w:lang w:eastAsia="zh-CN" w:bidi="hi-IN"/>
        </w:rPr>
        <w:t>drugiego promotora</w:t>
      </w:r>
      <w:r w:rsidRPr="00A33D75">
        <w:rPr>
          <w:rFonts w:asciiTheme="minorHAnsi" w:eastAsia="SimSun" w:hAnsiTheme="minorHAnsi" w:cstheme="minorHAnsi"/>
          <w:kern w:val="1"/>
          <w:lang w:eastAsia="zh-CN" w:bidi="hi-IN"/>
        </w:rPr>
        <w:t xml:space="preserve"> lub </w:t>
      </w:r>
      <w:r w:rsidRPr="00A33D75">
        <w:rPr>
          <w:rFonts w:asciiTheme="minorHAnsi" w:eastAsia="SimSun" w:hAnsiTheme="minorHAnsi" w:cstheme="minorHAnsi"/>
          <w:kern w:val="1"/>
          <w:u w:val="single"/>
          <w:lang w:eastAsia="zh-CN" w:bidi="hi-IN"/>
        </w:rPr>
        <w:t>promotora pomocniczego</w:t>
      </w:r>
      <w:r w:rsidRPr="00A33D75">
        <w:rPr>
          <w:rFonts w:asciiTheme="minorHAnsi" w:eastAsia="SimSun" w:hAnsiTheme="minorHAnsi" w:cstheme="minorHAnsi"/>
          <w:kern w:val="1"/>
          <w:lang w:eastAsia="zh-CN" w:bidi="hi-IN"/>
        </w:rPr>
        <w:t xml:space="preserve"> w opisie koncepcji rozprawy doktorskiej przedstawiony musi być zakres ich zadań wraz z uzasadnieniem</w:t>
      </w:r>
    </w:p>
    <w:p w:rsidR="000A7F7D" w:rsidRPr="00A33D75" w:rsidRDefault="000A7F7D" w:rsidP="000A7F7D">
      <w:pPr>
        <w:widowControl w:val="0"/>
        <w:suppressAutoHyphens/>
        <w:ind w:left="993" w:hanging="273"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A33D75">
        <w:rPr>
          <w:rFonts w:asciiTheme="minorHAnsi" w:eastAsia="SimSun" w:hAnsiTheme="minorHAnsi" w:cstheme="minorHAnsi"/>
          <w:kern w:val="1"/>
          <w:lang w:eastAsia="zh-CN" w:bidi="hi-IN"/>
        </w:rPr>
        <w:t>d) oświadczenie o zgodzie na przetwarzanie danych (</w:t>
      </w:r>
      <w:r w:rsidRPr="00A33D75">
        <w:rPr>
          <w:rFonts w:asciiTheme="minorHAnsi" w:eastAsia="SimSun" w:hAnsiTheme="minorHAnsi" w:cstheme="minorHAnsi"/>
          <w:color w:val="5B9BD5" w:themeColor="accent1"/>
          <w:kern w:val="1"/>
          <w:lang w:eastAsia="zh-CN" w:bidi="hi-IN"/>
        </w:rPr>
        <w:t xml:space="preserve">załącznik nr </w:t>
      </w:r>
      <w:r>
        <w:rPr>
          <w:rFonts w:asciiTheme="minorHAnsi" w:eastAsia="SimSun" w:hAnsiTheme="minorHAnsi" w:cstheme="minorHAnsi"/>
          <w:color w:val="5B9BD5" w:themeColor="accent1"/>
          <w:kern w:val="1"/>
          <w:lang w:eastAsia="zh-CN" w:bidi="hi-IN"/>
        </w:rPr>
        <w:t>3</w:t>
      </w:r>
      <w:r w:rsidRPr="00A33D75">
        <w:rPr>
          <w:rFonts w:asciiTheme="minorHAnsi" w:eastAsia="SimSun" w:hAnsiTheme="minorHAnsi" w:cstheme="minorHAnsi"/>
          <w:kern w:val="1"/>
          <w:lang w:eastAsia="zh-CN" w:bidi="hi-IN"/>
        </w:rPr>
        <w:t>)</w:t>
      </w:r>
    </w:p>
    <w:p w:rsidR="000A7F7D" w:rsidRPr="00A33D75" w:rsidRDefault="000A7F7D" w:rsidP="000A7F7D">
      <w:pPr>
        <w:widowControl w:val="0"/>
        <w:suppressAutoHyphens/>
        <w:ind w:left="993" w:hanging="273"/>
        <w:contextualSpacing/>
        <w:jc w:val="both"/>
        <w:rPr>
          <w:rFonts w:asciiTheme="minorHAnsi" w:eastAsia="SimSun" w:hAnsiTheme="minorHAnsi" w:cstheme="minorHAnsi"/>
          <w:color w:val="FF0000"/>
          <w:kern w:val="1"/>
          <w:lang w:eastAsia="zh-CN" w:bidi="hi-IN"/>
        </w:rPr>
      </w:pPr>
    </w:p>
    <w:p w:rsidR="000A7F7D" w:rsidRPr="00A33D75" w:rsidRDefault="000A7F7D" w:rsidP="000A7F7D">
      <w:pPr>
        <w:widowControl w:val="0"/>
        <w:suppressAutoHyphens/>
        <w:ind w:left="993" w:hanging="273"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</w:p>
    <w:p w:rsidR="000A7F7D" w:rsidRPr="00A33D75" w:rsidRDefault="000A7F7D" w:rsidP="000A7F7D">
      <w:pPr>
        <w:widowControl w:val="0"/>
        <w:numPr>
          <w:ilvl w:val="0"/>
          <w:numId w:val="1"/>
        </w:numPr>
        <w:suppressAutoHyphens/>
        <w:ind w:left="426"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A33D75">
        <w:rPr>
          <w:rFonts w:asciiTheme="minorHAnsi" w:eastAsia="SimSun" w:hAnsiTheme="minorHAnsi" w:cstheme="minorHAnsi"/>
          <w:kern w:val="1"/>
          <w:lang w:eastAsia="zh-CN" w:bidi="hi-IN"/>
        </w:rPr>
        <w:t>Do wniosku kandydat dołącza:</w:t>
      </w:r>
    </w:p>
    <w:p w:rsidR="000A7F7D" w:rsidRPr="00A33D75" w:rsidRDefault="000A7F7D" w:rsidP="000A7F7D">
      <w:pPr>
        <w:autoSpaceDE w:val="0"/>
        <w:autoSpaceDN w:val="0"/>
        <w:adjustRightInd w:val="0"/>
        <w:spacing w:after="28"/>
        <w:ind w:left="720"/>
        <w:jc w:val="both"/>
        <w:rPr>
          <w:rFonts w:asciiTheme="minorHAnsi" w:eastAsiaTheme="minorHAnsi" w:hAnsiTheme="minorHAnsi" w:cstheme="minorHAnsi"/>
          <w:lang w:eastAsia="en-US"/>
        </w:rPr>
      </w:pPr>
      <w:r w:rsidRPr="00A33D75">
        <w:rPr>
          <w:rFonts w:asciiTheme="minorHAnsi" w:eastAsiaTheme="minorHAnsi" w:hAnsiTheme="minorHAnsi" w:cstheme="minorHAnsi"/>
          <w:lang w:eastAsia="en-US"/>
        </w:rPr>
        <w:t>a) życiorys</w:t>
      </w:r>
    </w:p>
    <w:p w:rsidR="000A7F7D" w:rsidRPr="00A33D75" w:rsidRDefault="000A7F7D" w:rsidP="000A7F7D">
      <w:pPr>
        <w:widowControl w:val="0"/>
        <w:suppressAutoHyphens/>
        <w:ind w:left="993" w:hanging="273"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A33D75">
        <w:rPr>
          <w:rFonts w:asciiTheme="minorHAnsi" w:eastAsia="SimSun" w:hAnsiTheme="minorHAnsi" w:cstheme="minorHAnsi"/>
          <w:kern w:val="1"/>
          <w:lang w:eastAsia="zh-CN" w:bidi="hi-IN"/>
        </w:rPr>
        <w:t xml:space="preserve">b) zgodę kandydata/kandydatów do pełnienia funkcji promotora, promotorów lub promotora pomocniczego oraz oświadczenie </w:t>
      </w:r>
      <w:r w:rsidRPr="00A33D75">
        <w:rPr>
          <w:rFonts w:asciiTheme="minorHAnsi" w:eastAsia="SimSun" w:hAnsiTheme="minorHAnsi" w:cstheme="minorHAnsi"/>
          <w:color w:val="5B9BD5" w:themeColor="accent1"/>
          <w:kern w:val="1"/>
          <w:lang w:eastAsia="zh-CN" w:bidi="hi-IN"/>
        </w:rPr>
        <w:t xml:space="preserve">(załącznik nr </w:t>
      </w:r>
      <w:r>
        <w:rPr>
          <w:rFonts w:asciiTheme="minorHAnsi" w:eastAsia="SimSun" w:hAnsiTheme="minorHAnsi" w:cstheme="minorHAnsi"/>
          <w:color w:val="5B9BD5" w:themeColor="accent1"/>
          <w:kern w:val="1"/>
          <w:lang w:eastAsia="zh-CN" w:bidi="hi-IN"/>
        </w:rPr>
        <w:t>4</w:t>
      </w:r>
      <w:r w:rsidRPr="00A33D75">
        <w:rPr>
          <w:rFonts w:asciiTheme="minorHAnsi" w:eastAsia="SimSun" w:hAnsiTheme="minorHAnsi" w:cstheme="minorHAnsi"/>
          <w:color w:val="5B9BD5" w:themeColor="accent1"/>
          <w:kern w:val="1"/>
          <w:lang w:eastAsia="zh-CN" w:bidi="hi-IN"/>
        </w:rPr>
        <w:t>)</w:t>
      </w:r>
      <w:r w:rsidRPr="00A33D75">
        <w:rPr>
          <w:rFonts w:asciiTheme="minorHAnsi" w:eastAsia="SimSun" w:hAnsiTheme="minorHAnsi" w:cstheme="minorHAnsi"/>
          <w:kern w:val="1"/>
          <w:lang w:eastAsia="zh-CN" w:bidi="hi-IN"/>
        </w:rPr>
        <w:t xml:space="preserve">, iż spełnia(–ją) wymogi określone w art. 190 ust. 6 Ustawy Prawo o Szkolnictwie Wyższym z dnia 20 lipca 2018 r. z </w:t>
      </w:r>
      <w:proofErr w:type="spellStart"/>
      <w:r w:rsidRPr="00A33D75">
        <w:rPr>
          <w:rFonts w:asciiTheme="minorHAnsi" w:eastAsia="SimSun" w:hAnsiTheme="minorHAnsi" w:cstheme="minorHAnsi"/>
          <w:kern w:val="1"/>
          <w:lang w:eastAsia="zh-CN" w:bidi="hi-IN"/>
        </w:rPr>
        <w:t>późn</w:t>
      </w:r>
      <w:proofErr w:type="spellEnd"/>
      <w:r w:rsidRPr="00A33D75">
        <w:rPr>
          <w:rFonts w:asciiTheme="minorHAnsi" w:eastAsia="SimSun" w:hAnsiTheme="minorHAnsi" w:cstheme="minorHAnsi"/>
          <w:kern w:val="1"/>
          <w:lang w:eastAsia="zh-CN" w:bidi="hi-IN"/>
        </w:rPr>
        <w:t>. zm.*</w:t>
      </w:r>
    </w:p>
    <w:p w:rsidR="000A7F7D" w:rsidRPr="00A33D75" w:rsidRDefault="000A7F7D" w:rsidP="000A7F7D">
      <w:pPr>
        <w:widowControl w:val="0"/>
        <w:suppressAutoHyphens/>
        <w:ind w:left="993" w:hanging="273"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A33D75">
        <w:rPr>
          <w:rFonts w:asciiTheme="minorHAnsi" w:eastAsia="SimSun" w:hAnsiTheme="minorHAnsi" w:cstheme="minorHAnsi"/>
          <w:kern w:val="1"/>
          <w:lang w:eastAsia="zh-CN" w:bidi="hi-IN"/>
        </w:rPr>
        <w:t xml:space="preserve">c) w przypadku propozycji wskazania </w:t>
      </w:r>
      <w:r w:rsidRPr="00A33D75">
        <w:rPr>
          <w:rFonts w:asciiTheme="minorHAnsi" w:eastAsia="SimSun" w:hAnsiTheme="minorHAnsi" w:cstheme="minorHAnsi"/>
          <w:kern w:val="1"/>
          <w:u w:val="single"/>
          <w:lang w:eastAsia="zh-CN" w:bidi="hi-IN"/>
        </w:rPr>
        <w:t>promotora pomocniczego</w:t>
      </w:r>
      <w:r w:rsidRPr="00A33D75">
        <w:rPr>
          <w:rFonts w:asciiTheme="minorHAnsi" w:eastAsia="SimSun" w:hAnsiTheme="minorHAnsi" w:cstheme="minorHAnsi"/>
          <w:kern w:val="1"/>
          <w:lang w:eastAsia="zh-CN" w:bidi="hi-IN"/>
        </w:rPr>
        <w:t xml:space="preserve"> - charakterystykę doświadczenia zawodowego i dorobku naukowego wraz z listą publikacji kandydata na promotora pomocniczego potwierdzoną przez Bibliotekę Medyczną CM UMK.</w:t>
      </w:r>
    </w:p>
    <w:p w:rsidR="000A7F7D" w:rsidRPr="00A33D75" w:rsidRDefault="000A7F7D" w:rsidP="000A7F7D">
      <w:pPr>
        <w:widowControl w:val="0"/>
        <w:suppressAutoHyphens/>
        <w:ind w:left="993" w:hanging="273"/>
        <w:contextualSpacing/>
        <w:jc w:val="both"/>
        <w:rPr>
          <w:rFonts w:asciiTheme="minorHAnsi" w:eastAsia="SimSun" w:hAnsiTheme="minorHAnsi" w:cstheme="minorHAnsi"/>
          <w:color w:val="FF0000"/>
          <w:kern w:val="1"/>
          <w:lang w:eastAsia="zh-CN" w:bidi="hi-IN"/>
        </w:rPr>
      </w:pPr>
    </w:p>
    <w:p w:rsidR="000A7F7D" w:rsidRPr="00A33D75" w:rsidRDefault="000A7F7D" w:rsidP="000A7F7D">
      <w:pPr>
        <w:widowControl w:val="0"/>
        <w:numPr>
          <w:ilvl w:val="0"/>
          <w:numId w:val="1"/>
        </w:numPr>
        <w:suppressAutoHyphens/>
        <w:ind w:left="426"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A33D75">
        <w:rPr>
          <w:rFonts w:asciiTheme="minorHAnsi" w:eastAsia="SimSun" w:hAnsiTheme="minorHAnsi" w:cstheme="minorHAnsi"/>
          <w:bCs/>
          <w:kern w:val="1"/>
          <w:u w:val="single"/>
          <w:lang w:eastAsia="zh-CN" w:bidi="hi-IN"/>
        </w:rPr>
        <w:t>Drugiego promotora</w:t>
      </w:r>
      <w:r w:rsidRPr="00A33D75">
        <w:rPr>
          <w:rFonts w:asciiTheme="minorHAnsi" w:eastAsia="SimSun" w:hAnsiTheme="minorHAnsi" w:cstheme="minorHAnsi"/>
          <w:bCs/>
          <w:kern w:val="1"/>
          <w:lang w:eastAsia="zh-CN" w:bidi="hi-IN"/>
        </w:rPr>
        <w:t xml:space="preserve"> można powołać w przypadku przewodów doktorskich prowadzonych w ramach:</w:t>
      </w:r>
    </w:p>
    <w:p w:rsidR="000A7F7D" w:rsidRPr="00A33D75" w:rsidRDefault="000A7F7D" w:rsidP="000A7F7D">
      <w:pPr>
        <w:widowControl w:val="0"/>
        <w:suppressAutoHyphens/>
        <w:ind w:left="567" w:firstLine="142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A33D75">
        <w:rPr>
          <w:rFonts w:asciiTheme="minorHAnsi" w:eastAsia="SimSun" w:hAnsiTheme="minorHAnsi" w:cstheme="minorHAnsi"/>
          <w:bCs/>
          <w:kern w:val="1"/>
          <w:lang w:eastAsia="zh-CN" w:bidi="hi-IN"/>
        </w:rPr>
        <w:t>a) udokumentowanej współpracy międzynarodowej lub</w:t>
      </w:r>
    </w:p>
    <w:p w:rsidR="000A7F7D" w:rsidRPr="00A33D75" w:rsidRDefault="000A7F7D" w:rsidP="000A7F7D">
      <w:pPr>
        <w:widowControl w:val="0"/>
        <w:suppressAutoHyphens/>
        <w:ind w:left="567" w:firstLine="142"/>
        <w:jc w:val="both"/>
        <w:rPr>
          <w:rFonts w:asciiTheme="minorHAnsi" w:eastAsia="SimSun" w:hAnsiTheme="minorHAnsi" w:cstheme="minorHAnsi"/>
          <w:bCs/>
          <w:kern w:val="1"/>
          <w:lang w:eastAsia="zh-CN" w:bidi="hi-IN"/>
        </w:rPr>
      </w:pPr>
      <w:r w:rsidRPr="00A33D75">
        <w:rPr>
          <w:rFonts w:asciiTheme="minorHAnsi" w:eastAsia="SimSun" w:hAnsiTheme="minorHAnsi" w:cstheme="minorHAnsi"/>
          <w:bCs/>
          <w:kern w:val="1"/>
          <w:lang w:eastAsia="zh-CN" w:bidi="hi-IN"/>
        </w:rPr>
        <w:t>b) interdyscyplinarnej rozprawy doktorskiej.</w:t>
      </w:r>
    </w:p>
    <w:p w:rsidR="000A7F7D" w:rsidRPr="00A33D75" w:rsidRDefault="000A7F7D" w:rsidP="000A7F7D">
      <w:pPr>
        <w:widowControl w:val="0"/>
        <w:suppressAutoHyphens/>
        <w:ind w:left="567" w:firstLine="142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</w:p>
    <w:p w:rsidR="000A7F7D" w:rsidRPr="00A33D75" w:rsidRDefault="000A7F7D" w:rsidP="000A7F7D">
      <w:pPr>
        <w:widowControl w:val="0"/>
        <w:numPr>
          <w:ilvl w:val="0"/>
          <w:numId w:val="1"/>
        </w:numPr>
        <w:suppressAutoHyphens/>
        <w:ind w:left="426"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A33D75">
        <w:rPr>
          <w:rFonts w:asciiTheme="minorHAnsi" w:eastAsia="SimSun" w:hAnsiTheme="minorHAnsi" w:cstheme="minorHAnsi"/>
          <w:kern w:val="1"/>
          <w:u w:val="single"/>
          <w:lang w:eastAsia="zh-CN" w:bidi="hi-IN"/>
        </w:rPr>
        <w:t>Promotorem pomocniczym</w:t>
      </w:r>
      <w:r w:rsidRPr="00A33D75">
        <w:rPr>
          <w:rFonts w:asciiTheme="minorHAnsi" w:eastAsia="SimSun" w:hAnsiTheme="minorHAnsi" w:cstheme="minorHAnsi"/>
          <w:kern w:val="1"/>
          <w:lang w:eastAsia="zh-CN" w:bidi="hi-IN"/>
        </w:rPr>
        <w:t xml:space="preserve"> może być osoba:</w:t>
      </w:r>
    </w:p>
    <w:p w:rsidR="000A7F7D" w:rsidRPr="00A33D75" w:rsidRDefault="000A7F7D" w:rsidP="000A7F7D">
      <w:pPr>
        <w:widowControl w:val="0"/>
        <w:numPr>
          <w:ilvl w:val="0"/>
          <w:numId w:val="2"/>
        </w:numPr>
        <w:suppressAutoHyphens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A33D75">
        <w:rPr>
          <w:rFonts w:asciiTheme="minorHAnsi" w:eastAsia="SimSun" w:hAnsiTheme="minorHAnsi" w:cstheme="minorHAnsi"/>
          <w:kern w:val="1"/>
          <w:lang w:eastAsia="zh-CN" w:bidi="hi-IN"/>
        </w:rPr>
        <w:t xml:space="preserve">posiadająca stopień doktora (w dziedzinie/dyscyplinie w której realizowana jest rozprawa doktorska lub w pokrewnej), który pełni istotną rolę wspomagającą w opiece </w:t>
      </w:r>
      <w:r w:rsidRPr="00A33D75">
        <w:rPr>
          <w:rFonts w:asciiTheme="minorHAnsi" w:eastAsia="SimSun" w:hAnsiTheme="minorHAnsi" w:cstheme="minorHAnsi"/>
          <w:kern w:val="1"/>
          <w:lang w:eastAsia="zh-CN" w:bidi="hi-IN"/>
        </w:rPr>
        <w:lastRenderedPageBreak/>
        <w:t xml:space="preserve">nad doktorantem </w:t>
      </w:r>
    </w:p>
    <w:p w:rsidR="000A7F7D" w:rsidRPr="00A33D75" w:rsidRDefault="000A7F7D" w:rsidP="000A7F7D">
      <w:pPr>
        <w:widowControl w:val="0"/>
        <w:suppressAutoHyphens/>
        <w:ind w:left="786"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A33D75">
        <w:rPr>
          <w:rFonts w:asciiTheme="minorHAnsi" w:eastAsia="SimSun" w:hAnsiTheme="minorHAnsi" w:cstheme="minorHAnsi"/>
          <w:kern w:val="1"/>
          <w:lang w:eastAsia="zh-CN" w:bidi="hi-IN"/>
        </w:rPr>
        <w:t>oraz</w:t>
      </w:r>
    </w:p>
    <w:p w:rsidR="000A7F7D" w:rsidRPr="00A33D75" w:rsidRDefault="000A7F7D" w:rsidP="000A7F7D">
      <w:pPr>
        <w:widowControl w:val="0"/>
        <w:numPr>
          <w:ilvl w:val="0"/>
          <w:numId w:val="2"/>
        </w:numPr>
        <w:suppressAutoHyphens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A33D75">
        <w:rPr>
          <w:rFonts w:asciiTheme="minorHAnsi" w:eastAsia="SimSun" w:hAnsiTheme="minorHAnsi" w:cstheme="minorHAnsi"/>
          <w:kern w:val="1"/>
          <w:lang w:eastAsia="zh-CN" w:bidi="hi-IN"/>
        </w:rPr>
        <w:t>jest pracownikiem uniwersytetu, instytutu lub innej jednostki organizacyjnej prowadzącej działalność badawczo-dydaktyczną lub badawczą i posiada dorobek naukowy spójny z tematyką doktoratu.</w:t>
      </w:r>
    </w:p>
    <w:p w:rsidR="000A7F7D" w:rsidRPr="00A33D75" w:rsidRDefault="000A7F7D" w:rsidP="000A7F7D">
      <w:pPr>
        <w:widowControl w:val="0"/>
        <w:suppressAutoHyphens/>
        <w:ind w:left="786"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</w:p>
    <w:p w:rsidR="000A7F7D" w:rsidRPr="00A33D75" w:rsidRDefault="000A7F7D" w:rsidP="000A7F7D">
      <w:pPr>
        <w:widowControl w:val="0"/>
        <w:numPr>
          <w:ilvl w:val="0"/>
          <w:numId w:val="1"/>
        </w:numPr>
        <w:suppressAutoHyphens/>
        <w:ind w:left="426" w:hanging="426"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A33D75">
        <w:rPr>
          <w:rFonts w:asciiTheme="minorHAnsi" w:eastAsia="SimSun" w:hAnsiTheme="minorHAnsi" w:cstheme="minorHAnsi"/>
          <w:kern w:val="1"/>
          <w:lang w:eastAsia="zh-CN" w:bidi="hi-IN"/>
        </w:rPr>
        <w:t>Promotor pomocniczy może sprawować opiekę nad maksymalnie jedną osobą aż do czasu uzyskania przez nią stopnia doktora.</w:t>
      </w:r>
    </w:p>
    <w:p w:rsidR="000A7F7D" w:rsidRPr="00A33D75" w:rsidRDefault="000A7F7D" w:rsidP="000A7F7D">
      <w:pPr>
        <w:widowControl w:val="0"/>
        <w:suppressAutoHyphens/>
        <w:ind w:left="426"/>
        <w:contextualSpacing/>
        <w:jc w:val="both"/>
        <w:rPr>
          <w:rFonts w:asciiTheme="minorHAnsi" w:eastAsia="SimSun" w:hAnsiTheme="minorHAnsi" w:cstheme="minorHAnsi"/>
          <w:strike/>
          <w:kern w:val="23"/>
          <w:lang w:eastAsia="zh-CN" w:bidi="hi-IN"/>
        </w:rPr>
      </w:pPr>
    </w:p>
    <w:p w:rsidR="000A7F7D" w:rsidRPr="00A33D75" w:rsidRDefault="000A7F7D" w:rsidP="000A7F7D">
      <w:pPr>
        <w:widowControl w:val="0"/>
        <w:numPr>
          <w:ilvl w:val="0"/>
          <w:numId w:val="1"/>
        </w:numPr>
        <w:suppressAutoHyphens/>
        <w:ind w:left="426"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A33D75">
        <w:rPr>
          <w:rFonts w:asciiTheme="minorHAnsi" w:eastAsia="Arial" w:hAnsiTheme="minorHAnsi" w:cstheme="minorHAnsi"/>
          <w:kern w:val="1"/>
          <w:lang w:eastAsia="zh-CN" w:bidi="hi-IN"/>
        </w:rPr>
        <w:t>Wydziałowa Komisja ds. Nauki opiniuje kandydatów na promotora, promotorów lub promotora i promotora pomocniczego w celu sprawowania opieki nad kandydatem do stopnia doktora.</w:t>
      </w:r>
    </w:p>
    <w:p w:rsidR="000A7F7D" w:rsidRPr="00A33D75" w:rsidRDefault="000A7F7D" w:rsidP="000A7F7D">
      <w:pPr>
        <w:widowControl w:val="0"/>
        <w:suppressAutoHyphens/>
        <w:ind w:left="426"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</w:p>
    <w:p w:rsidR="000A7F7D" w:rsidRPr="00A33D75" w:rsidRDefault="000A7F7D" w:rsidP="000A7F7D">
      <w:pPr>
        <w:widowControl w:val="0"/>
        <w:numPr>
          <w:ilvl w:val="0"/>
          <w:numId w:val="1"/>
        </w:numPr>
        <w:suppressAutoHyphens/>
        <w:ind w:left="426"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A33D75">
        <w:rPr>
          <w:rFonts w:asciiTheme="minorHAnsi" w:eastAsia="Arial" w:hAnsiTheme="minorHAnsi" w:cstheme="minorHAnsi"/>
          <w:kern w:val="1"/>
          <w:lang w:eastAsia="zh-CN" w:bidi="hi-IN"/>
        </w:rPr>
        <w:t>Rada Dyscypliny Nauki Farmaceutyczne podejmuje uchwałę w sprawie wyznaczenia promotora, promotorów lub promotora i promotora pomocniczego w celu sprawowania opieki naukowej nad kandydatem.</w:t>
      </w:r>
    </w:p>
    <w:p w:rsidR="000A7F7D" w:rsidRPr="00A33D75" w:rsidRDefault="000A7F7D" w:rsidP="000A7F7D">
      <w:pPr>
        <w:widowControl w:val="0"/>
        <w:suppressAutoHyphens/>
        <w:ind w:left="720"/>
        <w:contextualSpacing/>
        <w:rPr>
          <w:rFonts w:asciiTheme="minorHAnsi" w:eastAsia="SimSun" w:hAnsiTheme="minorHAnsi" w:cstheme="minorHAnsi"/>
          <w:kern w:val="1"/>
          <w:lang w:eastAsia="zh-CN" w:bidi="hi-IN"/>
        </w:rPr>
      </w:pPr>
    </w:p>
    <w:p w:rsidR="000A7F7D" w:rsidRPr="00A33D75" w:rsidRDefault="000A7F7D" w:rsidP="000A7F7D">
      <w:pPr>
        <w:widowControl w:val="0"/>
        <w:numPr>
          <w:ilvl w:val="0"/>
          <w:numId w:val="1"/>
        </w:numPr>
        <w:suppressAutoHyphens/>
        <w:ind w:left="426"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A33D75">
        <w:rPr>
          <w:rFonts w:asciiTheme="minorHAnsi" w:eastAsia="SimSun" w:hAnsiTheme="minorHAnsi" w:cstheme="minorHAnsi"/>
          <w:bCs/>
          <w:kern w:val="1"/>
          <w:lang w:eastAsia="zh-CN" w:bidi="hi-IN"/>
        </w:rPr>
        <w:t>Uchwałę doręcza się kandydatowi oraz promotorowi lub promotorom, w tym promotorowi pomocniczemu.</w:t>
      </w:r>
    </w:p>
    <w:p w:rsidR="000A7F7D" w:rsidRPr="00A33D75" w:rsidRDefault="000A7F7D" w:rsidP="000A7F7D">
      <w:pPr>
        <w:widowControl w:val="0"/>
        <w:suppressAutoHyphens/>
        <w:ind w:left="720"/>
        <w:contextualSpacing/>
        <w:rPr>
          <w:rFonts w:asciiTheme="minorHAnsi" w:eastAsia="SimSun" w:hAnsiTheme="minorHAnsi" w:cstheme="minorHAnsi"/>
          <w:kern w:val="1"/>
          <w:lang w:eastAsia="zh-CN" w:bidi="hi-IN"/>
        </w:rPr>
      </w:pPr>
    </w:p>
    <w:p w:rsidR="000A7F7D" w:rsidRPr="00A33D75" w:rsidRDefault="000A7F7D" w:rsidP="000A7F7D">
      <w:pPr>
        <w:widowControl w:val="0"/>
        <w:numPr>
          <w:ilvl w:val="0"/>
          <w:numId w:val="1"/>
        </w:numPr>
        <w:suppressAutoHyphens/>
        <w:ind w:left="426"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A33D75">
        <w:rPr>
          <w:rFonts w:asciiTheme="minorHAnsi" w:eastAsia="SimSun" w:hAnsiTheme="minorHAnsi" w:cstheme="minorHAnsi"/>
          <w:kern w:val="1"/>
          <w:lang w:eastAsia="zh-CN" w:bidi="hi-IN"/>
        </w:rPr>
        <w:t xml:space="preserve">W szczególnie uzasadnionych przypadkach </w:t>
      </w:r>
      <w:r w:rsidRPr="00A33D75">
        <w:rPr>
          <w:rFonts w:asciiTheme="minorHAnsi" w:eastAsia="Arial" w:hAnsiTheme="minorHAnsi" w:cstheme="minorHAnsi"/>
          <w:kern w:val="1"/>
          <w:lang w:eastAsia="zh-CN" w:bidi="hi-IN"/>
        </w:rPr>
        <w:t xml:space="preserve">Rada Dyscypliny Nauki Farmaceutyczne </w:t>
      </w:r>
      <w:r w:rsidRPr="00A33D75">
        <w:rPr>
          <w:rFonts w:asciiTheme="minorHAnsi" w:eastAsia="SimSun" w:hAnsiTheme="minorHAnsi" w:cstheme="minorHAnsi"/>
          <w:kern w:val="1"/>
          <w:lang w:eastAsia="zh-CN" w:bidi="hi-IN"/>
        </w:rPr>
        <w:t xml:space="preserve">może dokonać zmiany promotora lub promotorów. </w:t>
      </w:r>
    </w:p>
    <w:p w:rsidR="000A7F7D" w:rsidRPr="00A33D75" w:rsidRDefault="000A7F7D" w:rsidP="000A7F7D">
      <w:pPr>
        <w:widowControl w:val="0"/>
        <w:suppressAutoHyphens/>
        <w:ind w:left="720"/>
        <w:contextualSpacing/>
        <w:rPr>
          <w:rFonts w:asciiTheme="minorHAnsi" w:eastAsia="SimSun" w:hAnsiTheme="minorHAnsi" w:cstheme="minorHAnsi"/>
          <w:kern w:val="1"/>
          <w:lang w:eastAsia="zh-CN" w:bidi="hi-IN"/>
        </w:rPr>
      </w:pPr>
    </w:p>
    <w:p w:rsidR="000A7F7D" w:rsidRPr="00A33D75" w:rsidRDefault="000A7F7D" w:rsidP="000A7F7D">
      <w:pPr>
        <w:widowControl w:val="0"/>
        <w:numPr>
          <w:ilvl w:val="0"/>
          <w:numId w:val="1"/>
        </w:numPr>
        <w:suppressAutoHyphens/>
        <w:ind w:left="426"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A33D75">
        <w:rPr>
          <w:rFonts w:asciiTheme="minorHAnsi" w:eastAsia="SimSun" w:hAnsiTheme="minorHAnsi" w:cstheme="minorHAnsi"/>
          <w:kern w:val="1"/>
          <w:lang w:eastAsia="zh-CN" w:bidi="hi-IN"/>
        </w:rPr>
        <w:t>Zmiana promotora lub promotorów może nastąpić na wniosek kandydata lub promotora.</w:t>
      </w:r>
    </w:p>
    <w:p w:rsidR="000A7F7D" w:rsidRPr="00A33D75" w:rsidRDefault="000A7F7D" w:rsidP="000A7F7D">
      <w:pPr>
        <w:widowControl w:val="0"/>
        <w:suppressAutoHyphens/>
        <w:ind w:left="720"/>
        <w:contextualSpacing/>
        <w:rPr>
          <w:rFonts w:asciiTheme="minorHAnsi" w:eastAsia="SimSun" w:hAnsiTheme="minorHAnsi" w:cstheme="minorHAnsi"/>
          <w:kern w:val="1"/>
          <w:lang w:eastAsia="zh-CN" w:bidi="hi-IN"/>
        </w:rPr>
      </w:pPr>
    </w:p>
    <w:p w:rsidR="000A7F7D" w:rsidRPr="00A33D75" w:rsidRDefault="000A7F7D" w:rsidP="000A7F7D">
      <w:pPr>
        <w:widowControl w:val="0"/>
        <w:numPr>
          <w:ilvl w:val="0"/>
          <w:numId w:val="1"/>
        </w:numPr>
        <w:suppressAutoHyphens/>
        <w:ind w:left="426"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A33D75">
        <w:rPr>
          <w:rFonts w:asciiTheme="minorHAnsi" w:eastAsia="SimSun" w:hAnsiTheme="minorHAnsi" w:cstheme="minorHAnsi"/>
          <w:kern w:val="1"/>
          <w:lang w:eastAsia="zh-CN" w:bidi="hi-IN"/>
        </w:rPr>
        <w:t>Uchwałę o zmianie doręcza się kandydatowi oraz promotorowi lub promotorom.</w:t>
      </w:r>
    </w:p>
    <w:p w:rsidR="000A7F7D" w:rsidRPr="00A33D75" w:rsidRDefault="000A7F7D" w:rsidP="000A7F7D">
      <w:pPr>
        <w:widowControl w:val="0"/>
        <w:suppressAutoHyphens/>
        <w:rPr>
          <w:rFonts w:asciiTheme="minorHAnsi" w:eastAsia="Arial" w:hAnsiTheme="minorHAnsi" w:cstheme="minorHAnsi"/>
          <w:kern w:val="1"/>
          <w:lang w:eastAsia="zh-CN" w:bidi="hi-IN"/>
        </w:rPr>
      </w:pPr>
      <w:r w:rsidRPr="00A33D75">
        <w:rPr>
          <w:rFonts w:asciiTheme="minorHAnsi" w:eastAsia="Arial" w:hAnsiTheme="minorHAnsi" w:cstheme="minorHAnsi"/>
          <w:kern w:val="1"/>
          <w:lang w:eastAsia="zh-CN" w:bidi="hi-IN"/>
        </w:rPr>
        <w:tab/>
      </w:r>
    </w:p>
    <w:p w:rsidR="000A7F7D" w:rsidRPr="00A33D75" w:rsidRDefault="000A7F7D" w:rsidP="000A7F7D">
      <w:pPr>
        <w:widowControl w:val="0"/>
        <w:suppressAutoHyphens/>
        <w:rPr>
          <w:rFonts w:asciiTheme="minorHAnsi" w:eastAsia="Arial" w:hAnsiTheme="minorHAnsi" w:cstheme="minorHAnsi"/>
          <w:kern w:val="1"/>
          <w:lang w:eastAsia="zh-CN" w:bidi="hi-IN"/>
        </w:rPr>
      </w:pPr>
    </w:p>
    <w:p w:rsidR="000A7F7D" w:rsidRPr="00A33D75" w:rsidRDefault="000A7F7D" w:rsidP="000A7F7D">
      <w:pPr>
        <w:widowControl w:val="0"/>
        <w:suppressAutoHyphens/>
        <w:rPr>
          <w:rFonts w:asciiTheme="minorHAnsi" w:eastAsia="Arial" w:hAnsiTheme="minorHAnsi" w:cstheme="minorHAnsi"/>
          <w:kern w:val="1"/>
          <w:lang w:eastAsia="zh-CN" w:bidi="hi-IN"/>
        </w:rPr>
      </w:pPr>
    </w:p>
    <w:p w:rsidR="000A7F7D" w:rsidRPr="00A33D75" w:rsidRDefault="000A7F7D" w:rsidP="000A7F7D">
      <w:pPr>
        <w:widowControl w:val="0"/>
        <w:suppressAutoHyphens/>
        <w:rPr>
          <w:rFonts w:asciiTheme="minorHAnsi" w:eastAsia="Arial" w:hAnsiTheme="minorHAnsi" w:cstheme="minorHAnsi"/>
          <w:kern w:val="1"/>
          <w:lang w:eastAsia="zh-CN" w:bidi="hi-IN"/>
        </w:rPr>
      </w:pPr>
    </w:p>
    <w:p w:rsidR="000A7F7D" w:rsidRPr="00A33D75" w:rsidRDefault="000A7F7D" w:rsidP="000A7F7D">
      <w:pPr>
        <w:widowControl w:val="0"/>
        <w:suppressAutoHyphens/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</w:pPr>
      <w:r w:rsidRPr="00A33D75">
        <w:rPr>
          <w:rFonts w:asciiTheme="minorHAnsi" w:eastAsia="Arial" w:hAnsiTheme="minorHAnsi" w:cstheme="minorHAnsi"/>
          <w:kern w:val="1"/>
          <w:sz w:val="20"/>
          <w:szCs w:val="20"/>
          <w:lang w:eastAsia="zh-CN" w:bidi="hi-IN"/>
        </w:rPr>
        <w:t>*</w:t>
      </w:r>
      <w:r w:rsidRPr="00A33D75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 xml:space="preserve"> art. 190 ust. 6 Ustawy Prawo o Szkolnictwie Wyższym z dnia 20 lipca 2018 r. z </w:t>
      </w:r>
      <w:proofErr w:type="spellStart"/>
      <w:r w:rsidRPr="00A33D75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>późn</w:t>
      </w:r>
      <w:proofErr w:type="spellEnd"/>
      <w:r w:rsidRPr="00A33D75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>. zm.*</w:t>
      </w:r>
    </w:p>
    <w:p w:rsidR="000A7F7D" w:rsidRPr="00A33D75" w:rsidRDefault="000A7F7D" w:rsidP="000A7F7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  </w:t>
      </w:r>
      <w:r w:rsidRPr="00A33D75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Promotorem nie może zostać osoba, która w okresie ostatnich 5 lat: </w:t>
      </w:r>
    </w:p>
    <w:p w:rsidR="000A7F7D" w:rsidRPr="00A33D75" w:rsidRDefault="000A7F7D" w:rsidP="000A7F7D">
      <w:pPr>
        <w:autoSpaceDE w:val="0"/>
        <w:autoSpaceDN w:val="0"/>
        <w:adjustRightInd w:val="0"/>
        <w:ind w:left="851" w:hanging="143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33D75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1) była promotorem 4 doktorantów, którzy zostali skreśleni z listy doktorantów z powodu negatywnego wyniku oceny śródokresowej, lub </w:t>
      </w:r>
    </w:p>
    <w:p w:rsidR="00DE60B0" w:rsidRDefault="000A7F7D" w:rsidP="000A7F7D">
      <w:r w:rsidRPr="00A33D75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>2) sprawowała opiekę nad przygotowaniem rozprawy przez co najmniej 2 osoby ubiegające się o stopień doktora, które nie uzyskały pozytywnych recenzji, o których mowa w art. 191 ust. 1.</w:t>
      </w:r>
    </w:p>
    <w:sectPr w:rsidR="00DE6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D6D64"/>
    <w:multiLevelType w:val="hybridMultilevel"/>
    <w:tmpl w:val="985A3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91848"/>
    <w:multiLevelType w:val="hybridMultilevel"/>
    <w:tmpl w:val="F5C894C6"/>
    <w:lvl w:ilvl="0" w:tplc="E646AEB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7D"/>
    <w:rsid w:val="000A7F7D"/>
    <w:rsid w:val="00185677"/>
    <w:rsid w:val="00DE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8ECD5-3E63-426E-A41B-68FF8E4A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 UMK</dc:creator>
  <cp:keywords/>
  <dc:description/>
  <cp:lastModifiedBy>CM UMK</cp:lastModifiedBy>
  <cp:revision>4</cp:revision>
  <dcterms:created xsi:type="dcterms:W3CDTF">2020-07-24T10:46:00Z</dcterms:created>
  <dcterms:modified xsi:type="dcterms:W3CDTF">2020-07-30T08:00:00Z</dcterms:modified>
</cp:coreProperties>
</file>