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7C" w:rsidRPr="002A58CA" w:rsidRDefault="00A7097C" w:rsidP="00A7097C">
      <w:pPr>
        <w:spacing w:line="0" w:lineRule="atLeast"/>
        <w:ind w:left="5440"/>
        <w:rPr>
          <w:rFonts w:ascii="Times New Roman" w:eastAsia="Times New Roman" w:hAnsi="Times New Roman" w:cs="Times New Roman"/>
          <w:i/>
          <w:color w:val="000000" w:themeColor="text1"/>
        </w:rPr>
      </w:pPr>
      <w:bookmarkStart w:id="0" w:name="page1"/>
      <w:bookmarkEnd w:id="0"/>
      <w:r w:rsidRPr="002A58CA">
        <w:rPr>
          <w:rFonts w:ascii="Times New Roman" w:eastAsia="Times New Roman" w:hAnsi="Times New Roman" w:cs="Times New Roman"/>
          <w:i/>
          <w:color w:val="000000" w:themeColor="text1"/>
        </w:rPr>
        <w:t>Załącznik nr 1 do uchwały Nr 5 Senatu UMK z dnia 5 lutego 2019 r.</w:t>
      </w:r>
    </w:p>
    <w:p w:rsidR="00F06EB7" w:rsidRPr="002A58CA" w:rsidRDefault="00F06EB7" w:rsidP="00F06EB7">
      <w:pPr>
        <w:spacing w:line="0" w:lineRule="atLeast"/>
        <w:rPr>
          <w:rFonts w:ascii="Times New Roman" w:eastAsia="Times New Roman" w:hAnsi="Times New Roman" w:cs="Times New Roman"/>
          <w:b/>
          <w:i/>
          <w:color w:val="000000" w:themeColor="text1"/>
        </w:rPr>
      </w:pPr>
      <w:r w:rsidRPr="002A58CA">
        <w:rPr>
          <w:rFonts w:ascii="Times New Roman" w:eastAsia="Times New Roman" w:hAnsi="Times New Roman" w:cs="Times New Roman"/>
          <w:b/>
          <w:i/>
          <w:color w:val="000000" w:themeColor="text1"/>
        </w:rPr>
        <w:t>Część A) programu studiów*</w:t>
      </w:r>
    </w:p>
    <w:p w:rsidR="00A7097C" w:rsidRPr="002A58CA" w:rsidRDefault="00A7097C" w:rsidP="00A7097C">
      <w:pPr>
        <w:spacing w:line="209" w:lineRule="exact"/>
        <w:rPr>
          <w:rFonts w:ascii="Times New Roman" w:eastAsia="Times New Roman" w:hAnsi="Times New Roman" w:cs="Times New Roman"/>
          <w:color w:val="000000" w:themeColor="text1"/>
        </w:rPr>
      </w:pPr>
    </w:p>
    <w:p w:rsidR="00F06EB7" w:rsidRPr="002A58CA" w:rsidRDefault="00F06EB7" w:rsidP="00F06EB7">
      <w:pPr>
        <w:tabs>
          <w:tab w:val="left" w:pos="5680"/>
        </w:tabs>
        <w:spacing w:line="0" w:lineRule="atLeast"/>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Program studiów</w:t>
      </w:r>
    </w:p>
    <w:p w:rsidR="00F06EB7" w:rsidRPr="002A58CA" w:rsidRDefault="00F06EB7" w:rsidP="00F06EB7">
      <w:pPr>
        <w:tabs>
          <w:tab w:val="left" w:pos="5680"/>
        </w:tabs>
        <w:spacing w:line="0" w:lineRule="atLeast"/>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Efekty uczenia się</w:t>
      </w:r>
    </w:p>
    <w:p w:rsidR="00C453B2" w:rsidRPr="002A58CA" w:rsidRDefault="00C453B2">
      <w:pPr>
        <w:rPr>
          <w:rFonts w:ascii="Times New Roman" w:hAnsi="Times New Roman" w:cs="Times New Roman"/>
          <w:color w:val="000000" w:themeColor="text1"/>
        </w:rPr>
      </w:pPr>
    </w:p>
    <w:tbl>
      <w:tblPr>
        <w:tblStyle w:val="Tabela-Siatka"/>
        <w:tblW w:w="9411" w:type="dxa"/>
        <w:tblLook w:val="04A0" w:firstRow="1" w:lastRow="0" w:firstColumn="1" w:lastColumn="0" w:noHBand="0" w:noVBand="1"/>
      </w:tblPr>
      <w:tblGrid>
        <w:gridCol w:w="1814"/>
        <w:gridCol w:w="3284"/>
        <w:gridCol w:w="4313"/>
      </w:tblGrid>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Wydział prowadzący studia:</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Wydział Farmaceutyczny</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Kierunek na którym są prowadzone studia:</w:t>
            </w:r>
          </w:p>
          <w:p w:rsidR="00A7097C" w:rsidRPr="002A58CA" w:rsidRDefault="00A7097C" w:rsidP="007A51A8">
            <w:pPr>
              <w:spacing w:line="0" w:lineRule="atLeast"/>
              <w:ind w:left="120"/>
              <w:jc w:val="both"/>
              <w:rPr>
                <w:rFonts w:ascii="Times New Roman" w:eastAsia="Times New Roman" w:hAnsi="Times New Roman" w:cs="Times New Roman"/>
                <w:i/>
                <w:color w:val="000000" w:themeColor="text1"/>
              </w:rPr>
            </w:pPr>
            <w:r w:rsidRPr="002A58CA">
              <w:rPr>
                <w:rFonts w:ascii="Times New Roman" w:eastAsia="Times New Roman" w:hAnsi="Times New Roman" w:cs="Times New Roman"/>
                <w:color w:val="000000" w:themeColor="text1"/>
              </w:rPr>
              <w:t>(</w:t>
            </w:r>
            <w:r w:rsidRPr="002A58CA">
              <w:rPr>
                <w:rFonts w:ascii="Times New Roman" w:eastAsia="Times New Roman" w:hAnsi="Times New Roman" w:cs="Times New Roman"/>
                <w:i/>
                <w:color w:val="000000" w:themeColor="text1"/>
              </w:rPr>
              <w:t>nazwa kierunku musi być adekwatna do zawartości programu studiów a zwłaszcza do zakładanych efektów uczenia się)</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Farmacja</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studiów</w:t>
            </w:r>
          </w:p>
          <w:p w:rsidR="00A7097C" w:rsidRPr="002A58CA" w:rsidRDefault="00A7097C" w:rsidP="007A51A8">
            <w:pPr>
              <w:spacing w:line="236" w:lineRule="auto"/>
              <w:ind w:left="120"/>
              <w:jc w:val="both"/>
              <w:rPr>
                <w:rFonts w:ascii="Times New Roman" w:eastAsia="Times New Roman" w:hAnsi="Times New Roman" w:cs="Times New Roman"/>
                <w:i/>
                <w:color w:val="000000" w:themeColor="text1"/>
              </w:rPr>
            </w:pPr>
            <w:r w:rsidRPr="002A58CA">
              <w:rPr>
                <w:rFonts w:ascii="Times New Roman" w:eastAsia="Times New Roman" w:hAnsi="Times New Roman" w:cs="Times New Roman"/>
                <w:i/>
                <w:color w:val="000000" w:themeColor="text1"/>
              </w:rPr>
              <w:t>(studia pierwszego, drugiego stopnia, jednolite studia magisterskie)</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Studia jednolite magisterskie</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Profil studiów:</w:t>
            </w:r>
          </w:p>
          <w:p w:rsidR="00A7097C" w:rsidRPr="002A58CA" w:rsidRDefault="00A7097C" w:rsidP="00A7097C">
            <w:pPr>
              <w:spacing w:line="0" w:lineRule="atLeast"/>
              <w:ind w:left="120"/>
              <w:rPr>
                <w:rFonts w:ascii="Times New Roman" w:eastAsia="Times New Roman" w:hAnsi="Times New Roman" w:cs="Times New Roman"/>
                <w:i/>
                <w:color w:val="000000" w:themeColor="text1"/>
              </w:rPr>
            </w:pPr>
            <w:r w:rsidRPr="002A58CA">
              <w:rPr>
                <w:rFonts w:ascii="Times New Roman" w:eastAsia="Times New Roman" w:hAnsi="Times New Roman" w:cs="Times New Roman"/>
                <w:i/>
                <w:color w:val="000000" w:themeColor="text1"/>
              </w:rPr>
              <w:t>(ogólnoakademicki, praktyczny)</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Profil ogólnoakademicki</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Tytuł zawodowy uzyskiwany przez absolwenta:</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Magister farmacji</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Przyporządkowanie kierunku do dyscypliny naukowej lub artystycznej (dyscyplin), do których odnoszą się efekty uczenia się:</w:t>
            </w:r>
          </w:p>
          <w:p w:rsidR="00A7097C" w:rsidRPr="002A58CA" w:rsidRDefault="00A7097C" w:rsidP="007A51A8">
            <w:pPr>
              <w:spacing w:line="0" w:lineRule="atLeast"/>
              <w:ind w:left="120"/>
              <w:jc w:val="both"/>
              <w:rPr>
                <w:rFonts w:ascii="Times New Roman" w:eastAsia="Times New Roman" w:hAnsi="Times New Roman" w:cs="Times New Roman"/>
                <w:b/>
                <w:color w:val="000000" w:themeColor="text1"/>
              </w:rPr>
            </w:pPr>
            <w:r w:rsidRPr="002A58CA">
              <w:rPr>
                <w:rFonts w:ascii="Times New Roman" w:eastAsia="Times New Roman" w:hAnsi="Times New Roman" w:cs="Times New Roman"/>
                <w:i/>
                <w:color w:val="000000" w:themeColor="text1"/>
              </w:rPr>
              <w:t>W przypadku przyporządkowania kierunku studiów do więcej niż 1 dyscypliny, wskazuje się dyscypliny (malejąco wg udziału %); jako pierwszą wykazuje się dyscyplinę  wiodącą,  w ramach  której  będzie  uzyskiwana  ponad</w:t>
            </w:r>
            <w:r w:rsidR="007A51A8" w:rsidRPr="002A58CA">
              <w:rPr>
                <w:rFonts w:ascii="Times New Roman" w:eastAsia="Times New Roman" w:hAnsi="Times New Roman" w:cs="Times New Roman"/>
                <w:i/>
                <w:color w:val="000000" w:themeColor="text1"/>
              </w:rPr>
              <w:t xml:space="preserve"> </w:t>
            </w:r>
            <w:r w:rsidRPr="002A58CA">
              <w:rPr>
                <w:rFonts w:ascii="Times New Roman" w:eastAsia="Times New Roman" w:hAnsi="Times New Roman" w:cs="Times New Roman"/>
                <w:i/>
                <w:color w:val="000000" w:themeColor="text1"/>
              </w:rPr>
              <w:t>połowa efektów uczenia się</w:t>
            </w:r>
            <w:r w:rsidR="007A51A8" w:rsidRPr="002A58CA">
              <w:rPr>
                <w:rFonts w:ascii="Times New Roman" w:eastAsia="Times New Roman" w:hAnsi="Times New Roman" w:cs="Times New Roman"/>
                <w:i/>
                <w:color w:val="000000" w:themeColor="text1"/>
              </w:rPr>
              <w:t xml:space="preserve">  (zob. szczegółowe wskaźniki – punktacji ECTS)</w:t>
            </w:r>
          </w:p>
        </w:tc>
        <w:tc>
          <w:tcPr>
            <w:tcW w:w="4313" w:type="dxa"/>
            <w:vAlign w:val="center"/>
          </w:tcPr>
          <w:p w:rsidR="00A7097C" w:rsidRPr="002A58CA" w:rsidRDefault="00A7097C" w:rsidP="007A51A8">
            <w:pPr>
              <w:jc w:val="cente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Dyscyplina: Nauki farmaceutyczne (100%)</w:t>
            </w:r>
          </w:p>
        </w:tc>
      </w:tr>
      <w:tr w:rsidR="00045A31" w:rsidRPr="002A58CA" w:rsidTr="007368C2">
        <w:tc>
          <w:tcPr>
            <w:tcW w:w="1814" w:type="dxa"/>
            <w:vAlign w:val="center"/>
          </w:tcPr>
          <w:p w:rsidR="00FB73F7" w:rsidRPr="002A58CA" w:rsidRDefault="007368C2" w:rsidP="007368C2">
            <w:pPr>
              <w:pStyle w:val="Akapitzlist"/>
              <w:numPr>
                <w:ilvl w:val="0"/>
                <w:numId w:val="1"/>
              </w:numPr>
              <w:spacing w:line="0" w:lineRule="atLeas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Symbol</w:t>
            </w:r>
          </w:p>
        </w:tc>
        <w:tc>
          <w:tcPr>
            <w:tcW w:w="7597" w:type="dxa"/>
            <w:gridSpan w:val="2"/>
            <w:vAlign w:val="center"/>
          </w:tcPr>
          <w:p w:rsidR="00FB73F7" w:rsidRPr="002A58CA" w:rsidRDefault="00683876" w:rsidP="007368C2">
            <w:pPr>
              <w:pStyle w:val="Akapitzlist"/>
              <w:numPr>
                <w:ilvl w:val="0"/>
                <w:numId w:val="1"/>
              </w:num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 xml:space="preserve">Szczegółowe </w:t>
            </w:r>
            <w:r w:rsidR="007368C2" w:rsidRPr="002A58CA">
              <w:rPr>
                <w:rFonts w:ascii="Times New Roman" w:eastAsia="Times New Roman" w:hAnsi="Times New Roman" w:cs="Times New Roman"/>
                <w:b/>
                <w:color w:val="000000" w:themeColor="text1"/>
              </w:rPr>
              <w:t>efekty uczenia się</w:t>
            </w:r>
          </w:p>
        </w:tc>
      </w:tr>
      <w:tr w:rsidR="00045A31" w:rsidRPr="002A58CA" w:rsidTr="007A51A8">
        <w:tc>
          <w:tcPr>
            <w:tcW w:w="9411" w:type="dxa"/>
            <w:gridSpan w:val="3"/>
            <w:vAlign w:val="center"/>
          </w:tcPr>
          <w:p w:rsidR="00192B81" w:rsidRPr="002A58CA" w:rsidRDefault="005B7A2D" w:rsidP="00192B81">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w:t>
            </w:r>
            <w:r w:rsidR="00192B81" w:rsidRPr="002A58CA">
              <w:rPr>
                <w:rFonts w:ascii="Times New Roman" w:eastAsia="Times New Roman" w:hAnsi="Times New Roman" w:cs="Times New Roman"/>
                <w:b/>
                <w:color w:val="000000" w:themeColor="text1"/>
              </w:rPr>
              <w:t xml:space="preserve">IEDZA </w:t>
            </w:r>
          </w:p>
          <w:p w:rsidR="007368C2" w:rsidRPr="002A58CA" w:rsidRDefault="00192B81" w:rsidP="00192B81">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w:t>
            </w:r>
            <w:r w:rsidR="005B7A2D" w:rsidRPr="002A58CA">
              <w:rPr>
                <w:rFonts w:ascii="Times New Roman" w:eastAsia="Times New Roman" w:hAnsi="Times New Roman" w:cs="Times New Roman"/>
                <w:b/>
                <w:color w:val="000000" w:themeColor="text1"/>
              </w:rPr>
              <w:t xml:space="preserve"> zakresie wiedzy </w:t>
            </w:r>
            <w:r w:rsidR="00683876" w:rsidRPr="002A58CA">
              <w:rPr>
                <w:rFonts w:ascii="Times New Roman" w:eastAsia="Times New Roman" w:hAnsi="Times New Roman" w:cs="Times New Roman"/>
                <w:b/>
                <w:color w:val="000000" w:themeColor="text1"/>
              </w:rPr>
              <w:t>absolwent zna i rozumie:</w:t>
            </w:r>
          </w:p>
          <w:p w:rsidR="00D563BF" w:rsidRPr="002A58CA" w:rsidRDefault="00D563BF" w:rsidP="00192B81">
            <w:pPr>
              <w:pStyle w:val="Akapitzlist"/>
              <w:ind w:left="480"/>
              <w:jc w:val="center"/>
              <w:rPr>
                <w:rFonts w:ascii="Times New Roman" w:eastAsia="Times New Roman" w:hAnsi="Times New Roman" w:cs="Times New Roman"/>
                <w:color w:val="000000" w:themeColor="text1"/>
              </w:rPr>
            </w:pP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organizację żywej materii i cytofizjologię komórki</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podstawy genetyki klasycznej, populacyjnej i molekularnej oraz genetyczne aspekty różnicowania komórek</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dziedziczenie monogenowe i poligenowe cech człowieka oraz genetyczny polimorfizm populacji ludzkiej</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K_A.W4</w:t>
            </w:r>
          </w:p>
        </w:tc>
        <w:tc>
          <w:tcPr>
            <w:tcW w:w="7597" w:type="dxa"/>
            <w:gridSpan w:val="2"/>
            <w:vAlign w:val="center"/>
          </w:tcPr>
          <w:p w:rsidR="00752CDC" w:rsidRPr="002A58CA" w:rsidRDefault="005E2461"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budowę anatomiczną organizmu ludzkiego i podstawowe zależności między budową i funkcją organizmu w warunkach zdrowia i choroby</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K_A.W5</w:t>
            </w:r>
          </w:p>
        </w:tc>
        <w:tc>
          <w:tcPr>
            <w:tcW w:w="7597" w:type="dxa"/>
            <w:gridSpan w:val="2"/>
            <w:vAlign w:val="center"/>
          </w:tcPr>
          <w:p w:rsidR="00752CDC" w:rsidRPr="002A58CA" w:rsidRDefault="001F1D40"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mechanizmy funkcjonowania organizmu człowieka na poziomie molekularnym, komórkowym, tkankowym i systemowym</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K_A.W6</w:t>
            </w:r>
          </w:p>
        </w:tc>
        <w:tc>
          <w:tcPr>
            <w:tcW w:w="7597" w:type="dxa"/>
            <w:gridSpan w:val="2"/>
            <w:vAlign w:val="center"/>
          </w:tcPr>
          <w:p w:rsidR="00752CDC" w:rsidRPr="002A58CA" w:rsidRDefault="002F087C"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podstawy patofizjologii komórki i układów organizmu ludzkiego</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K_A.W7</w:t>
            </w:r>
          </w:p>
        </w:tc>
        <w:tc>
          <w:tcPr>
            <w:tcW w:w="7597" w:type="dxa"/>
            <w:gridSpan w:val="2"/>
            <w:vAlign w:val="center"/>
          </w:tcPr>
          <w:p w:rsidR="00752CDC" w:rsidRPr="002A58CA" w:rsidRDefault="00814BC1"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zaburzenia funkcji adaptacyjnych i regulacyjnych organizmu ludzkiego</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właściwości i funkcje biologiczne aminokwasów, białek, nukleotydów, kwasów nukleinowych, węglowodanów, lipidów i witamin;</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i funkcje błon biologicznych oraz mechanizmy transportu przez błony;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aspekty transdukcji sygnałów;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główne szlaki metaboliczne i ich współzależności, mechanizmy regulacji metabolizmu i wpływ leków na te procesy;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funkcjonowanie układu odpornościowego organizmu i mechanizmy odpowiedzi immunologicznej;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K_A.W13</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prowadzenia diagnostyki immunologicznej oraz zasady i metody immunoprofilaktyki i immunoterapii;</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K_A.W14</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podstawy regulacji cyklu komórkowego, proliferacji, apoptozy i transformacji nowotworowej;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K_A.W15</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rekombinacji i klonowania DNA;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K_A.W16</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funkcje oraz metody badania genomu i transkryptomu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K_A.W17</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mechanizmy regulacji ekspresji genów oraz rolę epigenetyki w tym procesie;</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bakterii, wirusów, grzybów i pasożytów oraz zasady diagnostyki mikrobiologicznej;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K_A.W19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etiopatologii chorób zakaźnych;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dezynfekcji i antyseptyki oraz wpływ środków przeciwdrobnoustrojowych na mikroorganizmy i zdrowie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problemy zakażenia szpitalnego i zagrożenia ze strony patogenów alarmowych;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farmakopealne wymogi oraz metody badania czystości mikrobiologicznej i jałowości leków;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K_A.W23</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mikrobiologiczne metody badania mutagennego działania leków;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K_A.W24</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morfologiczną i anatomiczną organizmów prokariotycznych, grzybów i roślin dostarczających surowców leczniczych i materiałów stosowanych w farmacji;</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K_A.W25</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badawcze stosowane w systematyce oraz poszukiwaniu nowych gatunków i odmian roślin leczniczych i grzybów leczniczych;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K_A.W26</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prowadzenia zielnika, a także jego znaczenie i użyteczność w naukach farmaceutycznych;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K_A.W27</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oceny podstawowych funkcji życiowych człowieka w stanie zagrożenia oraz zasady udzielania kwalifikowanej pierwszej pomocy;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problemy filozofii (metafizyka, epistemologia, aksjologia i etyka);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narzędzia psychologiczne i zasady komunikacji interpersonalnej z pacjentami, ich opiekunami, lekarzami oraz pozostałymi pracownikami systemu ochrony zdrowia;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społeczne uwarunkowania i ograniczenia wynikające z choroby i niepełnosprawności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psychologiczne i społeczne aspekty postaw i działań pomocowych;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techniki biologii molekularnej w biotechnologii farmaceutycznej i terapii genowej.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fizyczne podstawy procesów fizjologicznych (krążenia, przewodnictwa nerwowego, wymiany gazowej, ruchu, wymiany substancji);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wpływ czynników fizycznych i chemicznych środowiska na organizm człowieka;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metodykę pomiarów wielkości biofizycznych;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biofizyczne podstawy technik diagnostycznych i terapeutycznych;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atomu i cząsteczki, układ okresowy pierwiastków chemicznych i właściwości pierwiastków, w tym izotopów promieniotwórczych w aspekcie ich wykorzystania w diagnostyce i terapii;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mechanizmy tworzenia i rodzaje wiązań chemicznych oraz mechanizmy oddziaływań międzycząsteczkowych;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i właściwości roztworów oraz metody ich sporządzania;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K_B.W8</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typy reakcji chemicznych;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K_B.W9</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metali i niemetali oraz nomenklaturę i właściwości związków nieorganicznych stosowanych w diagnostyce i terapii chorób;</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K_B.W10</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identyfikacji substancji nieorganicznych, w tym metody farmakopealne;</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klasyczne metody analizy ilościowej;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color w:val="000000" w:themeColor="text1"/>
                <w:sz w:val="20"/>
              </w:rPr>
              <w:t>podstawy teoretyczne i metodyczne technik spektroskopowych, elektrochemicznych, chromatograficznych i spektrometrii mas oraz zasady funkcjonowania urządzeń stosowanych w tych technikach</w:t>
            </w:r>
            <w:r w:rsidRPr="002A58CA">
              <w:rPr>
                <w:rFonts w:ascii="Times New Roman" w:hAnsi="Times New Roman" w:cs="Times New Roman"/>
                <w:color w:val="000000" w:themeColor="text1"/>
                <w:sz w:val="20"/>
              </w:rPr>
              <w:t>;</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kryteria wyboru metody analitycznej;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walidacji metody analitycznej;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termodynamiki i kinetyki chemicznej oraz kwantowe podstawy budowy materii;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fizykochemię układów wielofazowych i zjawisk powierzchniowych oraz mechanizmy katalizy;</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podział związków węgla i nomenklaturę związków organicznych;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K_B.W18</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związków organicznych w ujęciu teorii orbitali atomowych i molekularnych oraz efekt rezonansowy i indukcyjny;</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K_B.W19</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typy i mechanizmy reakcji chemicznych związków organicznych (substytucja, addycja, eliminacja);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K_B.W20</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systematykę związków organicznych według grup funkcyjnych i ich właściwości;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i właściwości związków heterocyklicznych oraz wybranych związków naturalnych: węglowodanów, steroidów, terpenów, lipidów, peptydów i białek;</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właściwości i sposoby otrzymywania polimerów stosowanych w technologii farmaceutycznej;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preparatykę oraz metody spektroskopowe i chromatograficzne analizy związków organicznych;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funkcje elementarne, podstawy rachunku różniczkowego i całkowego;</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K_B.W25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elementy rachunku prawdopodobieństwa i statystyki matematycznej (zdarzenia i prawdopodobieństwo, zmienne losowe, dystrybuanta zmiennej losowej, wartość przeciętna i wariancja), podstawowych rozkładów zmiennych losowych, estymacji punktowej i przedziałowej parametrów;</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testowania hipotez statystycznych oraz znaczenie korelacji i regresji;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bCs w:val="0"/>
                <w:color w:val="000000" w:themeColor="text1"/>
                <w:sz w:val="20"/>
              </w:rPr>
            </w:pPr>
            <w:r w:rsidRPr="002A58CA">
              <w:rPr>
                <w:rFonts w:ascii="Times New Roman" w:hAnsi="Times New Roman" w:cs="Times New Roman"/>
                <w:color w:val="000000" w:themeColor="text1"/>
                <w:sz w:val="20"/>
              </w:rPr>
              <w:t>metody teoretyczne stosowane w farmacji oraz podstawy bioinformatyki i modelowania cząsteczkowego w zakresie projektowania leków</w:t>
            </w:r>
            <w:r w:rsidRPr="002A58CA">
              <w:rPr>
                <w:rFonts w:ascii="Times New Roman" w:hAnsi="Times New Roman" w:cs="Times New Roman"/>
                <w:bCs w:val="0"/>
                <w:color w:val="000000" w:themeColor="text1"/>
                <w:sz w:val="20"/>
              </w:rPr>
              <w:t>.</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podział substancji leczniczych według klasyfikacji anatomiczno-terapeutyczno-chemicznej (ATC);</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chemiczną podstawowych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zależności pomiędzy strukturą chemiczną, właściwościami fizykochemicznymi i mechanizmami działania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pierwiastki i związki znakowane izotopami stosowane w diagnostyce i terapii chorób;</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farmakopei oraz jej znaczenie dla jakości substancji i produktów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stosowane w ocenie jakości substancji do celów farmaceutycznych i w analizie produktów leczniczych oraz sposoby walidacji tych metod;</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kontroli jakości leków znakowanych izotopami;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trwałość podstawowych substancji leczniczych i możliwe reakcje ich rozkładu oraz czynniki wpływające na ich trwałość;</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leków sfałszowanych;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wytwarzania przykładowych substancji leczniczych, stosowane operacje fizyczne oraz jednostkowe procesy chemiczne;</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dotyczące opisu sposobu wytwarzania i oceny jakości substancji leczniczej w dokumentacji rejestracyjnej;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otrzymywania i rozdzielania optycznie czynnych substancji leczniczych oraz metody otrzymywania różnych form polimorficznych;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poszukiwania nowych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ochrony patentowej substancji do celów farmaceutycznych i produktów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właściwości fizykochemiczne i funkcjonalne podstawowych substancji pomocniczych stosowanych w technologii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potencjał produkcyjny żywych komórek i organizmów oraz możliwości jego regulacji metodami biotechnologicznymi;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warunki hodowli żywych komórek i organizmów oraz procesy wykorzystywane w biotechnologii farmaceutycznej wraz z oczyszczaniem otrzymywanych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i techniki zmiany skali oraz optymalizacji parametrów procesu w biotechnologii farmaceutycznej;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grupy, właściwości biologiczne i zastosowania biologicznych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postacie biofarmaceutyków i problemy związane z ich trwałością;</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szczepionki, zasady ich stosowania i przechowywania;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produkty krwiopochodne i krwiozastępcze oraz sposób ich otrzymywania;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farmakopealne, jakie powinny spełniać leki biologiczne i zasady wprowadzania ich do obrotu;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nowe osiągnięcia w obszarze badań nad lekiem biologicznym i syntetycznym;</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nazewnictwo, skład, strukturę i właściwości poszczególnych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stawiane różnym postaciom leku oraz zasady doboru postaci leku w zależności od właściwości substancji leczniczej i przeznaczenia produktu leczniczego;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sporządzania i kontroli leków recepturowych oraz warunki ich przechowywania;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niezgodności fizykochemicznych pomiędzy składnikami preparatów farmaceutycznych;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procesy technologiczne oraz urządzenia stosowane w technologii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sporządzania płynnych, półstałych i stałych postaci leku w skali laboratoryjnej i przemysłowej oraz wpływ parametrów procesu technologicznego na właściwości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postępowania aseptycznego oraz uzyskiwania jałowości produktów leczniczych, substancji i materiałów;</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opakowań i systemów dozujących;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K_C.W33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Dobrej Praktyki Wytwarzania określonej w przepisach wydanych na podstawie art. 39 ust. 5 pkt 1 ustawy z dnia 6 września 2001 r. – Prawo farmaceutyczne (Dz. U. z 2019 r. poz. 499, z późn. zm.), w tym zasady dokumentowania procesów technologicznych;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badań jakości postaci leku oraz sposób analizy serii produkcyjnej;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wpływające na trwałość postaci leku oraz metody badania ich trwałości;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zakres badań chemiczno-farmaceutycznych wymaganych do dokumentacji rejestracyjnej produktu leczniczego;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zakres wykorzystania w produkcji farmaceutycznej analizy ryzyka, projektowania jakości i technologii opartej o analizę procesu;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sporządzania preparatów homeopatycznych;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metody sporządzania </w:t>
            </w:r>
            <w:r w:rsidRPr="002A58CA">
              <w:rPr>
                <w:rFonts w:ascii="Times New Roman" w:hAnsi="Times New Roman" w:cs="Times New Roman"/>
                <w:i/>
                <w:color w:val="000000" w:themeColor="text1"/>
                <w:sz w:val="20"/>
              </w:rPr>
              <w:t>ex tempore</w:t>
            </w:r>
            <w:r w:rsidRPr="002A58CA">
              <w:rPr>
                <w:rFonts w:ascii="Times New Roman" w:hAnsi="Times New Roman" w:cs="Times New Roman"/>
                <w:color w:val="000000" w:themeColor="text1"/>
                <w:sz w:val="20"/>
              </w:rPr>
              <w:t xml:space="preserve"> produktów radiofarmaceutycznych;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możliwości zastosowania nanotechnologii w farmacji;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i metody wytwarzania oraz oceny jakości przetworów roślinnych;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surowce pochodzenia roślinnego stosowane w lecznictwie oraz wykorzystywane do produkcji leków, suplementów diety i kosmetyków;</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grupy związków chemicznych decydujących o właściwościach leczniczych substancji i przetworów roślinnych;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struktury chemiczne związków występujących w roślinach leczniczych, ich działanie i zastosowanie;</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badań substancji i przetworów roślinnych oraz metody izolacji składników z materiału roślinnego;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nanocząstki i ich wykorzystanie w diagnostyce i terapii;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polimery biomedyczne oraz wielkocząsteczkowe koniugaty substancji leczniczych i ich zastosowanie w medycynie i farmacji.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jakim podlega lek w organizmie w zależności od drogi i sposobu podania;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i funkcję barier biologicznych w organizmie, które wpływają na wchłanianie i dystrybucję leku;</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wpływ postaci leku i sposobu podania na wchłanianie i czas działania leku;</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farmakokinetyczne (LADME) oraz ich znaczenie w badaniach rozwojowych leku oraz w optymalizacji farmakoterapii;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parametry opisujące procesy farmakokinetyczne i sposoby ich wyznaczania;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uwarunkowania fizjologiczne, patofizjologiczne i środowiskowe wpływające na przebieg procesów farmakokinetycznych;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interakcje leków w fazie farmakokinetycznej, farmakodynamicznej i farmaceutycznej;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terapii monitorowanej stężeniem substancji czynnej i zasady zmian dawkowania leku u pacjenta;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sposoby oceny dostępności farmaceutycznej i biologicznej oraz zagadnienia związane z korelacją wyników badań </w:t>
            </w:r>
            <w:r w:rsidRPr="002A58CA">
              <w:rPr>
                <w:rFonts w:ascii="Times New Roman" w:hAnsi="Times New Roman" w:cs="Times New Roman"/>
                <w:i/>
                <w:color w:val="000000" w:themeColor="text1"/>
                <w:sz w:val="20"/>
              </w:rPr>
              <w:t>in vitro – in vivo</w:t>
            </w:r>
            <w:r w:rsidRPr="002A58CA">
              <w:rPr>
                <w:rFonts w:ascii="Times New Roman" w:hAnsi="Times New Roman" w:cs="Times New Roman"/>
                <w:color w:val="000000" w:themeColor="text1"/>
                <w:sz w:val="20"/>
              </w:rPr>
              <w:t xml:space="preserve"> (IVIVC);</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znaczenie czynników wpływających na poprawę dostępności farmaceutycznej i biologicznej produktu leczniczego;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zagadnienia związane z oceną biofarmaceutyczną leków oryginalnych i generycznych, w tym sposoby oceny biorównoważności;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punkty uchwytu i mechanizmy działania leków oraz osiągnięcia biologii strukturalnej w tym zakresie;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właściwości farmakologiczne poszczególnych grup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wpływające na działanie leków w fazie farmakodynamicznej, w tym czynniki dziedziczne oraz założenia terapii personalizowanej;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strategii terapii molekularnie ukierunkowanej i mechanizmy lekooporności;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drogi podania i sposoby dawkowania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wskazania, przeciwwskazania i działania niepożądane swoiste dla leku oraz zależne od dawki; </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klasyfikację działań niepożądanych;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prawidłowego kojarzenia leków oraz rodzaje interakcji leków, czynniki wpływające na ich występowanie i możliwości ich unikania;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pojęcia farmakogenetyki i farmakogenomiki oraz nowe osiągnięcia w obszarze farmakologii;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pojęcia dotyczące toksykokinetyki, toksykometrii i toksykogenetyki;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jakim podlega ksenobiotyk w ustroju, ze szczególnym uwzględnieniem procesów biotransformacji, w zależności od drogi podania lub narażenia;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K_D.W23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zagadnienia związane z rodzajem narażenia na trucizny (toksyczność ostra, toksyczność przewlekła, efekty odległe);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endogenne i egzogenne modyfikujące aktywność enzymów metabolizujących ksenobiotyki;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toksyczne działanie wybranych leków, substancji uzależniających, psychoaktywnych i innych substancji chemicznych oraz zasady postępowania w zatruciach;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oraz metody monitoringu powietrza i monitoringu biologicznego w ocenie narażenia na wybrane ksenobiotyki;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metody </w:t>
            </w:r>
            <w:r w:rsidRPr="002A58CA">
              <w:rPr>
                <w:rFonts w:ascii="Times New Roman" w:hAnsi="Times New Roman" w:cs="Times New Roman"/>
                <w:i/>
                <w:color w:val="000000" w:themeColor="text1"/>
                <w:sz w:val="20"/>
              </w:rPr>
              <w:t>in vitro</w:t>
            </w:r>
            <w:r w:rsidRPr="002A58CA">
              <w:rPr>
                <w:rFonts w:ascii="Times New Roman" w:hAnsi="Times New Roman" w:cs="Times New Roman"/>
                <w:color w:val="000000" w:themeColor="text1"/>
                <w:sz w:val="20"/>
              </w:rPr>
              <w:t xml:space="preserve"> oraz </w:t>
            </w:r>
            <w:r w:rsidRPr="002A58CA">
              <w:rPr>
                <w:rFonts w:ascii="Times New Roman" w:hAnsi="Times New Roman" w:cs="Times New Roman"/>
                <w:i/>
                <w:color w:val="000000" w:themeColor="text1"/>
                <w:sz w:val="20"/>
              </w:rPr>
              <w:t>in vivo</w:t>
            </w:r>
            <w:r w:rsidRPr="002A58CA">
              <w:rPr>
                <w:rFonts w:ascii="Times New Roman" w:hAnsi="Times New Roman" w:cs="Times New Roman"/>
                <w:color w:val="000000" w:themeColor="text1"/>
                <w:sz w:val="20"/>
              </w:rPr>
              <w:t xml:space="preserve"> stosowane w badaniach toksyczności ksenobiotyków;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zasady planowania i metodykę badań toksykologicznych wymaganych w procesie poszukiwania i rejestracji nowych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zagrożenia i konsekwencje zdrowotne związane z zanieczyszczeniem środowiska przyrodniczego;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składniki odżywcze, zapotrzebowanie na nie organizmu, ich znaczenie, fizjologiczną dostępność i metabolizm oraz źródła żywieniowe;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stosowane do oceny wartości odżywczej żywności;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substancji dodawanych do żywności, zanieczyszczeń żywności oraz niewłaściwej jakości wyrobów przeznaczonych do kontaktu z żywnością;</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żywności wzbogaconej, suplementów diety i środków specjalnego przeznaczenia żywieniowego;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oceny sposobu żywienia człowieka zdrowego i chorego;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interakcji lek – żywność;</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i metody oceny jakości suplementów diety, w szczególności zawierających witaminy i składniki mineralne;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żywienia pacjentów dojelitowo;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zasady projektowania złożonych leków roślinnych;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kryteria oceny jakości roślinnych produktów leczniczych i suplementów diety;</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mechanizmy działania substancji pochodzenia roślinnego, ich metabolizm i dostępność biologiczną;</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produkty lecznicze pochodzenia roślinnego oraz wskazania terapeutyczne</w:t>
            </w:r>
            <w:r w:rsidRPr="002A58CA">
              <w:rPr>
                <w:color w:val="000000" w:themeColor="text1"/>
                <w:sz w:val="20"/>
              </w:rPr>
              <w:t xml:space="preserve"> ich stosowania</w:t>
            </w:r>
            <w:r w:rsidRPr="002A58CA">
              <w:rPr>
                <w:rFonts w:ascii="Times New Roman" w:hAnsi="Times New Roman" w:cs="Times New Roman"/>
                <w:color w:val="000000" w:themeColor="text1"/>
                <w:sz w:val="20"/>
              </w:rPr>
              <w:t>;</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badań klinicznych leków roślinnych oraz pozycję i znaczenie fitoterapii w systemie medycyny konwencjonalnej;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procedurę standaryzacji leku roślinnego i jej wykorzystanie w procesie rejestracji;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nowe osiągnięcia dotyczące leków roślinnych.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zasady organizacji rynku farmaceutycznego w zakresie obrotu detalicznego w Rzeczypospolitej Polskiej oraz funkcjonowania aptek ogólnodostępnych i szpitalnych;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organizacji rynku farmaceutycznego w zakresie obrotu hurtowego w Rzeczypospolitej Polskiej oraz funkcjonowania hurtowni farmaceutycznych;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wystawiania, ewidencjonowania i realizacji recept oraz zasady wydawania leków z apteki;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i zasady wykonywania zawodu farmaceuty,</w:t>
            </w:r>
            <w:r w:rsidRPr="002A58CA">
              <w:rPr>
                <w:rFonts w:ascii="Times New Roman" w:hAnsi="Times New Roman" w:cs="Times New Roman"/>
                <w:color w:val="000000" w:themeColor="text1"/>
                <w:sz w:val="20"/>
              </w:rPr>
              <w:t xml:space="preserve"> regulacje dotyczące </w:t>
            </w:r>
            <w:r w:rsidRPr="002A58CA">
              <w:rPr>
                <w:rFonts w:ascii="Times New Roman" w:hAnsi="Times New Roman" w:cs="Times New Roman"/>
                <w:color w:val="000000" w:themeColor="text1"/>
                <w:sz w:val="20"/>
                <w:lang w:eastAsia="en-US"/>
              </w:rPr>
              <w:t>uzyskania prawa wykonywania zawodu farmaceuty oraz funkcjonowania samorządu aptekarskiego;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organizację procesu wytwarzania produktów leczniczych;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organizacji i finansowania systemu ochrony zdrowia w Rzeczypospolitej Polskiej oraz rolę farmaceuty w tym systemie;</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znaczenie prawidłowej gospodarki lekami w systemie ochrony zdrowia;</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 xml:space="preserve">ideę opieki farmaceutycznej oraz pojęcia związane z opieką farmaceutyczną, w szczególności odnoszące się do problemów i potrzeb </w:t>
            </w:r>
            <w:r w:rsidRPr="002A58CA">
              <w:rPr>
                <w:color w:val="000000" w:themeColor="text1"/>
                <w:sz w:val="20"/>
              </w:rPr>
              <w:t>związanych ze stosowaniem leków</w:t>
            </w:r>
            <w:r w:rsidRPr="002A58CA">
              <w:rPr>
                <w:rFonts w:ascii="Times New Roman" w:hAnsi="Times New Roman" w:cs="Times New Roman"/>
                <w:color w:val="000000" w:themeColor="text1"/>
                <w:sz w:val="20"/>
                <w:lang w:eastAsia="en-US"/>
              </w:rPr>
              <w:t>;</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monitorowania skuteczności i bezpieczeństwa farmakoterapii pacjenta w procesie opieki farmaceutycznej;</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indywidualizacji farmakoterapii uwzględniające różnice w działaniu leków spowodowane czynnikami fizjologicznymi w stanach chorobowych</w:t>
            </w:r>
            <w:r w:rsidRPr="002A58CA">
              <w:rPr>
                <w:rFonts w:ascii="Times New Roman" w:hAnsi="Times New Roman" w:cs="Times New Roman"/>
                <w:color w:val="000000" w:themeColor="text1"/>
                <w:sz w:val="20"/>
              </w:rPr>
              <w:t xml:space="preserve"> w warunkach klinicznych;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podstawowe źródła naukowe informacji o lekach;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postępowania terapeutycznego oparte na dowodach naukowych (</w:t>
            </w:r>
            <w:r w:rsidRPr="002A58CA">
              <w:rPr>
                <w:rFonts w:ascii="Times New Roman" w:hAnsi="Times New Roman" w:cs="Times New Roman"/>
                <w:i/>
                <w:color w:val="000000" w:themeColor="text1"/>
                <w:sz w:val="20"/>
                <w:lang w:eastAsia="en-US"/>
              </w:rPr>
              <w:t>evidence based</w:t>
            </w:r>
            <w:r w:rsidRPr="002A58CA">
              <w:rPr>
                <w:rFonts w:ascii="Times New Roman" w:hAnsi="Times New Roman" w:cs="Times New Roman"/>
                <w:color w:val="000000" w:themeColor="text1"/>
                <w:sz w:val="20"/>
                <w:lang w:eastAsia="en-US"/>
              </w:rPr>
              <w:t>);</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standardy terapeutyczne oraz wytyczne postępowania terapeutycznego;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rolę farmaceuty i przedstawicieli innych zawodów medycznych</w:t>
            </w:r>
            <w:r w:rsidRPr="002A58CA" w:rsidDel="008F0BF9">
              <w:rPr>
                <w:rFonts w:ascii="Times New Roman" w:hAnsi="Times New Roman" w:cs="Times New Roman"/>
                <w:color w:val="000000" w:themeColor="text1"/>
                <w:sz w:val="20"/>
                <w:lang w:eastAsia="en-US"/>
              </w:rPr>
              <w:t xml:space="preserve"> </w:t>
            </w:r>
            <w:r w:rsidRPr="002A58CA">
              <w:rPr>
                <w:rFonts w:ascii="Times New Roman" w:hAnsi="Times New Roman" w:cs="Times New Roman"/>
                <w:color w:val="000000" w:themeColor="text1"/>
                <w:sz w:val="20"/>
                <w:lang w:eastAsia="en-US"/>
              </w:rPr>
              <w:t>w zespole terapeutycznym;</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K_E.W15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zagrożenia związane z samodzielnym stosowaniem leków przez pacjentów;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problematykę uzależnienia od leków i innych substancji oraz rolę farmaceuty w zwalczaniu uzależnień;</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użycia leku w zależności od postaci leku, a także rodzaju opakowania i systemu dozującego;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wprowadzania do obrotu produktów leczniczych, wyrobów medycznych, suplementów diety, środków spożywczych specjalnego przeznaczenia żywieniowego oraz kosmetyków;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ekonomiki zdrowia i farmakoekonomiki;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metody i narzędzia oceny kosztów i efektów na potrzeby analiz ekonomicznych;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wytyczne w zakresie przeprowadzania oceny technologii medycznych, w szczególności w obszarze oceny efektywności kosztowej, a także metodykę oceny skuteczności i bezpieczeństwa leków;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zasady przeprowadzania i organizacji badań nad lekiem, w tym badań eksperymentalnych oraz z udziałem ludzi;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prawne, etyczne i metodyczne aspekty prowadzenia badań klinicznych oraz rolę farmaceuty w ich prowadzeniu;</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znaczenie wskaźników zdrowotności populacji;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prowadzenia różnych rodzajów badań o charakterze epidemiologicznym;</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monitorowania bezpieczeństwa produktów leczniczych po wprowadzeniu ich do obrotu;</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 xml:space="preserve">historię aptekarstwa i zawodu farmaceuty oraz kierunki rozwoju kształcenia </w:t>
            </w:r>
            <w:r w:rsidRPr="002A58CA">
              <w:rPr>
                <w:color w:val="000000" w:themeColor="text1"/>
                <w:sz w:val="20"/>
              </w:rPr>
              <w:t>przygotowującego do wykonywania zawodu farmaceuty</w:t>
            </w:r>
            <w:r w:rsidRPr="002A58CA">
              <w:rPr>
                <w:rFonts w:ascii="Times New Roman" w:hAnsi="Times New Roman" w:cs="Times New Roman"/>
                <w:color w:val="000000" w:themeColor="text1"/>
                <w:sz w:val="20"/>
                <w:lang w:eastAsia="en-US"/>
              </w:rPr>
              <w:t>, a także światowe organizacje farmaceutyczne i inne organizacje zrzeszające farmaceutów;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podstawowe pojęcia z zakresu etyki, deontologii i bioetyki oraz zagadnienia z zakresu deontologii zawodu farmaceuty;</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etyczne współczesnego marketingu farmaceutycznego;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K_E.W30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promocji zdrowia, jej zadania oraz rolę farmaceuty w propagowaniu zdrowego stylu życia.</w:t>
            </w:r>
          </w:p>
        </w:tc>
      </w:tr>
      <w:tr w:rsidR="00045A31" w:rsidRPr="002A58CA" w:rsidTr="009532A6">
        <w:tc>
          <w:tcPr>
            <w:tcW w:w="1814" w:type="dxa"/>
            <w:vAlign w:val="center"/>
          </w:tcPr>
          <w:p w:rsidR="00502A09" w:rsidRPr="002A58CA" w:rsidRDefault="00502A09" w:rsidP="002B0DF8">
            <w:pPr>
              <w:jc w:val="center"/>
              <w:rPr>
                <w:rFonts w:ascii="Times New Roman" w:hAnsi="Times New Roman" w:cs="Times New Roman"/>
                <w:color w:val="000000" w:themeColor="text1"/>
              </w:rPr>
            </w:pPr>
          </w:p>
        </w:tc>
        <w:tc>
          <w:tcPr>
            <w:tcW w:w="7597" w:type="dxa"/>
            <w:gridSpan w:val="2"/>
          </w:tcPr>
          <w:p w:rsidR="00502A09" w:rsidRPr="002A58CA" w:rsidRDefault="00502A09" w:rsidP="002B0DF8">
            <w:pPr>
              <w:pStyle w:val="PKTpunkt"/>
              <w:spacing w:line="240" w:lineRule="auto"/>
              <w:ind w:left="0" w:firstLine="0"/>
              <w:rPr>
                <w:rFonts w:ascii="Times New Roman" w:hAnsi="Times New Roman" w:cs="Times New Roman"/>
                <w:color w:val="000000" w:themeColor="text1"/>
                <w:sz w:val="20"/>
                <w:lang w:eastAsia="en-US"/>
              </w:rPr>
            </w:pPr>
          </w:p>
        </w:tc>
      </w:tr>
      <w:tr w:rsidR="00045A31" w:rsidRPr="002A58CA" w:rsidTr="007368C2">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K_F.W1</w:t>
            </w:r>
          </w:p>
        </w:tc>
        <w:tc>
          <w:tcPr>
            <w:tcW w:w="7597" w:type="dxa"/>
            <w:gridSpan w:val="2"/>
            <w:vAlign w:val="center"/>
          </w:tcPr>
          <w:p w:rsidR="002B0DF8" w:rsidRPr="002A58CA" w:rsidRDefault="00C20174" w:rsidP="002B0DF8">
            <w:pPr>
              <w:jc w:val="both"/>
              <w:rPr>
                <w:rFonts w:ascii="Times New Roman" w:hAnsi="Times New Roman" w:cs="Times New Roman"/>
                <w:color w:val="000000" w:themeColor="text1"/>
              </w:rPr>
            </w:pPr>
            <w:r w:rsidRPr="002A58CA">
              <w:rPr>
                <w:rFonts w:ascii="Times New Roman" w:hAnsi="Times New Roman" w:cs="Times New Roman"/>
                <w:color w:val="000000" w:themeColor="text1"/>
              </w:rPr>
              <w:t>metody i techniki badawcze stosowane w ramach realizowanego badania naukowego</w:t>
            </w:r>
          </w:p>
        </w:tc>
      </w:tr>
      <w:tr w:rsidR="00045A31" w:rsidRPr="002A58CA" w:rsidTr="007A51A8">
        <w:tc>
          <w:tcPr>
            <w:tcW w:w="9411" w:type="dxa"/>
            <w:gridSpan w:val="3"/>
            <w:vAlign w:val="center"/>
          </w:tcPr>
          <w:p w:rsidR="002B0DF8" w:rsidRPr="002A58CA" w:rsidRDefault="002B0DF8" w:rsidP="002B0DF8">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UMIEJĘTNOŚCI</w:t>
            </w:r>
          </w:p>
          <w:p w:rsidR="00905C61" w:rsidRPr="002A58CA" w:rsidRDefault="00905C61" w:rsidP="00D563BF">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 zakresie umiejętności absolwent potrafi:</w:t>
            </w:r>
          </w:p>
          <w:p w:rsidR="00905C61" w:rsidRPr="002A58CA" w:rsidRDefault="00905C61" w:rsidP="002B0DF8">
            <w:pPr>
              <w:pStyle w:val="Akapitzlist"/>
              <w:ind w:left="480"/>
              <w:jc w:val="center"/>
              <w:rPr>
                <w:rFonts w:ascii="Times New Roman" w:eastAsia="Times New Roman" w:hAnsi="Times New Roman" w:cs="Times New Roman"/>
                <w:b/>
                <w:color w:val="000000" w:themeColor="text1"/>
              </w:rPr>
            </w:pP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wykorzystywać wiedzę o genetycznym podłożu różnicowania organizmów oraz o mechanizmach dziedziczenia do </w:t>
            </w:r>
            <w:r w:rsidRPr="002A58CA">
              <w:rPr>
                <w:color w:val="000000" w:themeColor="text1"/>
                <w:sz w:val="20"/>
              </w:rPr>
              <w:t>scharakteryzowania</w:t>
            </w:r>
            <w:r w:rsidRPr="002A58CA">
              <w:rPr>
                <w:rFonts w:ascii="Times New Roman" w:hAnsi="Times New Roman" w:cs="Times New Roman"/>
                <w:color w:val="000000" w:themeColor="text1"/>
                <w:sz w:val="20"/>
              </w:rPr>
              <w:t xml:space="preserve"> polimorfizmu genetycznego;</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uwarunkowania genetyczne rozwoju chorób w populacji ludzkiej;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K_A.U3</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mianownictwo anatomiczne do opisu stanu zdrowia;</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K_A.U4</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mechanizmy funkcjonowania organizmu ludzkiego na poziomie molekularnym, komórkowym, tkankowym i systemowym;</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K_A.U5</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mechanizmy rozwoju zaburzeń czynnościowych oraz interpretować patofizjologiczne podłoże rozwoju chorób;</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K_A.U6</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wiedzę biochemiczną do oceny procesów fizjologicznych i patologicznych;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K_A.U7</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wykrywać i oznaczać białka, kwasy nukleinowe, węglowodany, lipidy, hormony i witaminy;</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K_A.U8</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badania kinetyki reakcji enzymatycznych;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K_A.U9</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i tłumaczyć mechanizmy i procesy immunologiczne w warunkach zdrowia i choroby;</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K_A.U10</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izolować, oznaczać, amplifikować kwasy nukleinowe i przeprowadzać ich analizę;</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podstawowe techniki pracy związanej z drobnoustrojami oraz zasady pracy aseptycznej;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K_A.U12</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drobnoustroje na podstawie cech morfologicznych oraz właściwości fizjologicznych i hodowlanych;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K_A.U13</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metody immunologiczne oraz techniki biologii molekularnej w diagnostyce mikrobiologicznej;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K_A.U14</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badać i oceniać aktywność środków przeciwdrobnoustrojowych;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K_A.U15</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kontrolę mikrobiologiczną leków metodami farmakopealnymi;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K_A.U16</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i opisywać składniki strukturalne komórek, tkanek i organów roślin metodami mikroskopowymi i histochemicznymi;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K_A.U17</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gatunki roślin leczniczych na podstawie cech morfologicznych i anatomicznych;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K_A.U18</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sytuacje zagrażające zdrowiu lub życiu człowieka i udzielać kwalifikowanej pierwszej pomocy w sytuacjach zagrożenia zdrowia i życia;</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K_A.U19</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inicjować i wspierać działania grupowe, pomocowe i zaradcze, wpływać na kształtowanie postaw oraz kierować zespołami ludzkimi;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K_A.U20</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działania oraz dylematy moralne w oparciu o zasady etyczne;</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wykorzystywać narzędzia psychologiczne w komunikacji interpersonalnej z pacjentami, ich opiekunami, lekarzami oraz pozostałymi pracownikami systemu ochrony zdrowia.</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mierzyć lub wyznaczać wielkości fizyczne, biofizyczne i fizykochemiczne z zastosowaniem odpowiedniej aparatury laboratoryjnej oraz wykonywać obliczenia fizyczne i chemiczne;</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K_B.U2</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interpretować właściwości i zjawiska biofizyczne oraz oceniać wpływ czynników fizycznych środowiska na organizmy żywe;</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K_B.U3</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zjawiska oraz procesy fizyczne wykorzystywane w diagnostyce i terapii chorób;</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K_B.U4</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substancje nieorganiczne, w tym metodami farmakopealnymi;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K_B.U5</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analizę wody do celów farmaceutycznych;</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K_B.U6</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walidację metody analitycznej;</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K_B.U7</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analizy jakościowe i ilościowe pierwiastków oraz związków chemicznych oraz oceniać wiarygodność wyniku analizy;</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K_B.U8</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badania kinetyki reakcji chemicznych;</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K_B.U9</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właściwości i procesy fizykochemiczne stanowiące podstawę działania biologicznego leków i farmakokinetyki;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K_B.U10</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i przewidywać właściwości związków organicznych na podstawie ich struktury, planować i wykonywać syntezę związków organicznych w skali laboratoryjnej oraz dokonywać ich identyfikacji;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K_B.U11</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narzędzia matematyczne, statystyczne i informatyczne do opracowywania, interpretacji i przedstawiania wyników doświadczeń, analiz i pomiarów;</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K_B.U12</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stosować narzędzia informatyczne do opracowywania i przedstawiania danych oraz twórczego rozwiązywania problemów.</w:t>
            </w:r>
          </w:p>
        </w:tc>
      </w:tr>
      <w:tr w:rsidR="00045A31" w:rsidRPr="002A58CA" w:rsidTr="007368C2">
        <w:tc>
          <w:tcPr>
            <w:tcW w:w="1814" w:type="dxa"/>
            <w:vAlign w:val="center"/>
          </w:tcPr>
          <w:p w:rsidR="00192B81" w:rsidRPr="002A58CA" w:rsidRDefault="00192B81" w:rsidP="00192B81">
            <w:pPr>
              <w:jc w:val="center"/>
              <w:rPr>
                <w:rFonts w:ascii="Times New Roman" w:hAnsi="Times New Roman" w:cs="Times New Roman"/>
                <w:color w:val="000000" w:themeColor="text1"/>
              </w:rPr>
            </w:pPr>
          </w:p>
        </w:tc>
        <w:tc>
          <w:tcPr>
            <w:tcW w:w="7597" w:type="dxa"/>
            <w:gridSpan w:val="2"/>
            <w:vAlign w:val="center"/>
          </w:tcPr>
          <w:p w:rsidR="00192B81" w:rsidRPr="002A58CA" w:rsidRDefault="00192B81" w:rsidP="00192B81">
            <w:pPr>
              <w:jc w:val="both"/>
              <w:rPr>
                <w:rFonts w:ascii="Times New Roman" w:hAnsi="Times New Roman" w:cs="Times New Roman"/>
                <w:color w:val="000000" w:themeColor="text1"/>
              </w:rPr>
            </w:pP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dokonywać podziału substancji czynnych według klasyfikacji anatomiczno-terapeutyczno-chemicznej (ATC) z uwzględnieniem mianownictwa międzynarodowego oraz nazw handlowych;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zastosowanie radiofarmaceutyków w diagnostyce i terapii chorób;</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na podstawie budowy chemicznej, właściwości substancji do użytku farmaceutycznego;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farmakopei, wytycznych oraz literatury dotyczącej oceny jakości substancji do użytku farmaceutycznego oraz produktu leczniczego;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planować kontrolę jakości substancji do użytku farmaceutycznego oraz produktu leczniczego zgodnie z wymaganiami farmakopealnymi;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badania tożsamości i jakości substancji leczniczej oraz dokonywać analizy jej zawartości w produkcie leczniczym metodami farmakopealnymi, w tym metodami spektroskopowymi i chromatograficznymi;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interpretować wyniki uzyskane w zakresie oceny jakości substancji do użytku farmaceutycznego i produktu leczniczego oraz potwierdzać zgodność uzyskanych wyników ze specyfikacją;</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wykrywać na podstawie obserwacji produktu leczniczego jego wady kwalifikujące się do zgłoszenia do organu właściwego w sprawach nadzoru nad bezpieczeństwem stosowania produktów leczniczych;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wytypować etapy i parametry krytyczne w procesie syntezy substancji leczniczej oraz przygotować schemat blokowy przykładowego procesu syntezy;</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syntezę substancji leczniczej oraz zaproponować metodę jej oczyszczania;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obecność pozostałości rozpuszczalników i innych zanieczyszczeń w substancji leczniczej;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etapy i parametry procesu biotechnologicznego;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dokonywać oceny jakości i trwałości substancji leczniczej otrzymanej biotechnologicznie i proponować jej specyfikację; </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K_C.U14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farmakopei, receptariuszy i przepisów technologicznych, wytycznych oraz literatury dotyczącej technologii postaci leku, w szczególności w odniesieniu do leków recepturowych;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proponować odpowiednią postać leku w zależności od właściwości substancji leczniczej i jej przeznaczenia;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leki recepturowe, dobierać opakowania oraz określać okres przydatności leku do użycia i sposób jego przechowywania;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i rozwiązywać problemy wynikające ze składu leku recepturowego, dokonywać kontroli dawek tego leku i weryfikować jego skład;</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sporządzać przetwory roślinne w warunkach laboratoryjnych i dokonywać oceny ich jakości metodami farmakopealnymi;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właściwości funkcjonalne substancji pomocniczych do użytku farmaceutycznego;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preparaty w warunkach aseptycznych i wybierać metodę wyjaławiania;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mieszaniny do żywienia pozajelitowego;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przygotowywać leki cytostatyczne w postaci gotowej do podania pacjentom;</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przygotowywać procedury operacyjne i sporządzać protokoły czynności prowadzonych w czasie sporządzania leku recepturowego i aptecznego;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planować etapy wytwarzania postaci leku w warunkach przemysłowych, dobierać aparaturę oraz wytypować metody kontroli międzyprocesowej;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badania w zakresie oceny jakości postaci leku, obsługiwać odpowiednią aparaturę kontrolno-pomiarową oraz interpretować wyniki badań;</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ryzyko wystąpienia złej jakości produktu leczniczego i wyrobu medycznego oraz konsekwencji klinicznych;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proponować specyfikację dla produktu leczniczego oraz planować badania trwałości substancji leczniczej i produktu leczniczego;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czynniki wpływające na trwałość produktu leczniczego i dobierać warunki przechowywania;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leczniczy surowiec roślinny i kwalifikować go do właściwej grupy botanicznej na podstawie jego cech morfologicznych i anatomicznych;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metodami makro- i mikroskopowymi tożsamość roślinnej substancji leczniczej;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jakość leczniczego surowca roślinnego w oparciu o monografię farmakopealną oraz przeprowadzać jego analizę farmakognostycznymi metodami badań;</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analizę prostego i złożonego leku roślinnego oraz identyfikować zawarte w nim substancje czynne metodami chromatograficznymi lub spektroskopowymi;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informacji o składzie chemicznym oraz właściwościach leczniczych substancji i przetworów roślinnych;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wyszukiwać informacje naukowe dotyczące substancji i produktów leczniczych.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różnice we wchłanianiu substancji leczniczej w zależności od składu leku, jego formy oraz warunków fizjologicznych i patologicznych;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wyjaśniać znaczenie transportu błonowego w procesach farmakokinetycznych (LADME);</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obliczać i interpretować parametry farmakokinetyczne leku wyznaczone z zastosowaniem modeli farmakokinetycznych lub innymi metodami;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przedstawiać znaczenie, proponować metodykę oraz interpretować wyniki badań dostępności farmaceutycznej, biologicznej i badań biorównoważności;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przepisów prawa, wytycznych i publikacji naukowych na temat badań dostępności biologicznej i biorównoważności leków;</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przedstawiać i wyjaśniać profile stężeń substancji czynnej we krwi w zależności od drogi podania i postaci leku;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przeprowadzać badanie uwalniania z doustnych postaci leku, w celu wykazania podobieństwa różnych produktów leczniczych z wykorzystaniem farmakopealnych metod i aparatów;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uzasadniać możliwość zwolnienia produktu leczniczego z badań biorównoważności </w:t>
            </w:r>
            <w:r w:rsidRPr="002A58CA">
              <w:rPr>
                <w:rFonts w:ascii="Times New Roman" w:hAnsi="Times New Roman" w:cs="Times New Roman"/>
                <w:i/>
                <w:color w:val="000000" w:themeColor="text1"/>
                <w:sz w:val="20"/>
              </w:rPr>
              <w:t>in vivo</w:t>
            </w:r>
            <w:r w:rsidRPr="002A58CA">
              <w:rPr>
                <w:rFonts w:ascii="Times New Roman" w:hAnsi="Times New Roman" w:cs="Times New Roman"/>
                <w:color w:val="000000" w:themeColor="text1"/>
                <w:sz w:val="20"/>
              </w:rPr>
              <w:t xml:space="preserve"> w oparciu o system klasyfikacji biofarmaceutycznej (BCS);</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skutki zmiany dostępności farmaceutycznej i biologicznej substancji leczniczej w wyniku modyfikacji postaci leku;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wyjaśniać przyczyny i skutki interakcji w fazie farmakokinetycznej oraz określać sposoby zapobiegania tym interakcjom;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wyjaśniać właściwości farmakologiczne leku w oparciu o punkt uchwytu i mechanizm działania;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K_D.U12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uzasadniać konieczność zmian dawkowania leku w zależności od stanów fizjologicznych i patologicznych oraz czynników genetycznych;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działania niepożądane poszczególnych grup leków w zależności od dawki i mechanizmu działania;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wyjaśniać przyczyny i skutki interakcji w fazie farmakodynamicznej oraz określać sposoby zapobiegania tym interakcjom;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udzielać informacji o wskazaniach i przeciwwskazaniach do stosowania leków oraz w zakresie właściwego ich dawkowania i przyjmowania;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przekazywać informacje z zakresu farmakologii w sposób zrozumiały dla pacjenta;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współdziałać z przedstawicielami innych zawodów medycznych</w:t>
            </w:r>
            <w:r w:rsidRPr="002A58CA" w:rsidDel="008F0BF9">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rPr>
              <w:t>w zakresie zapewnienia bezpieczeństwa i skuteczności farmakoterapii;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zagrożenia związane z zanieczyszczeniem środowiska przez trucizny środowiskowe oraz substancje lecznicze i ich metabolity;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charakteryzować biotransformację ksenobiotyków oraz oceniać jej znaczenie w aktywacji metabolicznej i detoksykacji;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przewidywać kierunek i siłę działania toksycznego ksenobiotyku w zależności od jego budowy chemicznej i rodzaju narażenia;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izolację trucizn z materiału biologicznego i dobierać odpowiednią metodę wykrywania;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ocenę narażenia (monitoring biologiczny) na podstawie analizy toksykologicznej w materiale biologicznym;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charakteryzować produkty spożywcze pod kątem ich składu i wartości odżywczej;</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przeprowadzać ocenę wartości odżywczej żywności metodami obliczeniowymi i analitycznymi (w tym metodami chromatografii gazowej i cieczowej oraz spektrometrii absorpcji atomowej);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sposób żywienia w zakresie pokrycia zapotrzebowania na energię oraz podstawowe składniki odżywcze w stanie zdrowia i choroby;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zasady i rolę prawidłowego żywienia w profilaktyce i przebiegu chorób;</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narażenia organizmu ludzkiego na zanieczyszczenia obecne w żywności;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skutki zmian stężenia substancji czynnej we krwi w wyniku spożywania określonych produktów spożywczych;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przyczyny i skutki interakcji między lekami oraz lekami a pożywieniem;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porad pacjentom w zakresie interakcji leków z żywnością;</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informacji o stosowaniu preparatów żywieniowych i suplementów diety;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jakość produktów zawierających roślinne surowce lecznicze;</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projektować lek roślinny o określonym działaniu;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profil działania roślinnego produktu leczniczego na podstawie jego składu;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pacjentowi porad w zakresie stosowania, przeciwwskazań, interakcji i działań niepożądanych leków pochodzenia naturalnego.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określać zasady gospodarki lekiem w szpitalu i aptece;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realizować recepty, wykorzystując dostępne narzędzia informatyczne oraz udzielać informacji dotyczących wydawanego leku;</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ustalać zakres obowiązków, nadzorować i organizować pracę personelu w aptece;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określać warunki przechowywania produktów leczniczych, wyrobów medycznych i suplementów diety, wskazywać produkty wymagające specjalnych warunków przechowywania oraz prowadzić kontrolę warunków przechowywania;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planować, organizować i prowadzić opiekę farmaceutyczną;</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przeprowadzać konsultacje farmaceutyczne w procesie opieki farmaceutycznej i doradztwa farmaceutycznego;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współpracować z lekarzem w zakresie optymalizacji i racjonalizacji terapii w lecznictwie zamkniętym i otwartym;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dobierać leki bez recepty w stanach chorobowych niewymagających konsultacji lekarskiej;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przygotowywać plan monitorowania farmakoterapii, określając metody i zasady oceny skuteczności i bezpieczeństwa terapii;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wykonywać i objaśniać indywidualizację dawkowania leku u pacjenta w warunkach klinicznych;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dobierać postać leku dla pacjenta, uwzględniając zalecenia kliniczne, potrzeby pacjenta i dostępność produktów;</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K_E.U12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właściwy sposób postępowania z lekiem w czasie jego stosowania przez pacjenta i udzielać informacji o leku;</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właściwy sposób postępowania z lekiem przez pracowników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edukację pacjenta związaną</w:t>
            </w:r>
            <w:r w:rsidRPr="002A58CA" w:rsidDel="008F0BF9">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rPr>
              <w:t>ze stosowanymi przez niego lekami oraz innymi problemami dotyczącymi jego zdrowia i choroby oraz przygotowywać dla pacjenta zindywidualizowane materiały edukacyjne;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narzędzia informatyczne w pracy zawodowej;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wpływ różnych czynników na właściwości farmakokinetyczne i farmakodynamiczne leków oraz rozwiązywać problemy dotyczące indywidualizacji i optymalizacji farmakoterapii;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monitorować i raportować niepożądane działania leków, wdrażać działania prewencyjne, udzielać informacji związanych z powikłaniami farmakoterapii pracownikom systemu ochrony zdrowia, pacjentom lub ich rodzinom;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zagrożenia związane ze stosowaną farmakoterapią w różnych grupach pacjentów oraz planować działania prewencyjne;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identyfikować rolę oraz zadania poszczególnych organów samorządu aptekarskiego oraz prawa i obowiązki jego członków;</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oceniać i interpretować wyniki badań epidemiologicznych i wyciągać z nich wnioski oraz wskazywać podstawowe błędy pojawiające się w tych badaniach;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właściwą organizację farmaceutyczną lub urząd zajmujący się danym problemem zawodowym;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identyfikować podstawowe problemy etyczne dotyczące współczesnej medycyny, ochrony życia i zdrowia oraz prowadzenia badań naukowych;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aktywnie uczestniczyć w pracach zespołu terapeutycznego, współpracując z pracownikami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aktywnie uczestniczyć w prowadzeniu badań klinicznych, w szczególności w zakresie nadzorowania jakości badanego produktu leczniczego, i monitorowaniu badania klinicznego oraz zarządzać gospodarką produktów leczniczych i wyrobów medycznych przeznaczonych do badań klinicznych;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korzystać z różnych źródeł informacji o leku i krytycznie interpretować te informacje;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brać udział w działaniach na rzecz promocji zdrowia i profilaktyki;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szacować koszty i efekty farmakoterapii, wyliczać i interpretować współczynniki kosztów i efektywności, wskazywać procedurę efektywniejszą kosztowo oraz określać wpływ nowej technologii medycznej na finansowanie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przeprowadzać krytyczną analizę publikacji dotyczących skuteczności, bezpieczeństwa i aspektów ekonomicznych farmakoterapii oraz publikacji dotyczących praktyki zawodowej i rynku farmaceutycznego;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porównywać częstotliwość występowania zjawisk zdrowotnych oraz wyliczać i interpretować wskaźniki zdrowotności populacji;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stosować się do zasad deontologii zawodowej, w tym do Kodeksu Etyki Aptekarza Rzeczypospolitej Polskiej;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przestrzegać praw pacjenta;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porozumiewać się z pacjentami i personelem systemu ochrony zdrowia w jednym z języków obcych</w:t>
            </w:r>
            <w:r w:rsidRPr="002A58CA">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lang w:eastAsia="en-US"/>
              </w:rPr>
              <w:t>na poziomie B2+ Europejskiego Systemu Opisu Kształcenia Językowego.</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K_F.U1</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zaplanować badanie naukowe i omówić jego cel oraz spodziewane wyniki;</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K_F.U2</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zinterpretować badanie naukowe i odnieść je do aktualnego stanu wiedzy:</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K_F.U3</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ze specjalistycznej literatury naukowej krajowej i zagranicznej;</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K_F.U4</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przeprowadzić badanie naukowe, zinterpretować i udokumentować jego wyniki;</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K_F.U5</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zaprezentować wyniki badania naukowego.</w:t>
            </w:r>
          </w:p>
        </w:tc>
      </w:tr>
      <w:tr w:rsidR="00045A31" w:rsidRPr="002A58CA" w:rsidTr="00092C30">
        <w:tc>
          <w:tcPr>
            <w:tcW w:w="9411" w:type="dxa"/>
            <w:gridSpan w:val="3"/>
            <w:vAlign w:val="center"/>
          </w:tcPr>
          <w:p w:rsidR="00DD361C" w:rsidRPr="002A58CA" w:rsidRDefault="00DD361C" w:rsidP="00DD361C">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KOMPETENCJE SPOŁECZNE</w:t>
            </w:r>
          </w:p>
          <w:p w:rsidR="00DD361C" w:rsidRPr="002A58CA" w:rsidRDefault="00DD361C" w:rsidP="00DD361C">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 zakresie kompetencji społecznych absolwent jest gotów do:</w:t>
            </w:r>
          </w:p>
          <w:p w:rsidR="00DD361C" w:rsidRPr="002A58CA" w:rsidRDefault="00DD361C" w:rsidP="009532A6">
            <w:pPr>
              <w:pStyle w:val="PKTpunkt"/>
              <w:spacing w:line="240" w:lineRule="auto"/>
              <w:ind w:left="0" w:firstLine="0"/>
              <w:rPr>
                <w:rFonts w:ascii="Times New Roman" w:hAnsi="Times New Roman" w:cs="Times New Roman"/>
                <w:color w:val="000000" w:themeColor="text1"/>
                <w:sz w:val="20"/>
              </w:rPr>
            </w:pP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1.</w:t>
            </w:r>
          </w:p>
        </w:tc>
        <w:tc>
          <w:tcPr>
            <w:tcW w:w="7597" w:type="dxa"/>
            <w:gridSpan w:val="2"/>
          </w:tcPr>
          <w:p w:rsidR="00E45B1B" w:rsidRPr="002A58CA" w:rsidRDefault="00E45B1B" w:rsidP="00DD361C">
            <w:pPr>
              <w:ind w:left="-37"/>
              <w:jc w:val="both"/>
              <w:rPr>
                <w:rFonts w:ascii="Times New Roman" w:hAnsi="Times New Roman" w:cs="Times New Roman"/>
                <w:bCs/>
                <w:color w:val="000000" w:themeColor="text1"/>
              </w:rPr>
            </w:pPr>
            <w:r w:rsidRPr="002A58CA">
              <w:rPr>
                <w:rFonts w:ascii="Times New Roman" w:hAnsi="Times New Roman" w:cs="Times New Roman"/>
                <w:color w:val="000000" w:themeColor="text1"/>
              </w:rPr>
              <w:t>n</w:t>
            </w:r>
            <w:r w:rsidRPr="002A58CA">
              <w:rPr>
                <w:rFonts w:ascii="Times New Roman" w:hAnsi="Times New Roman" w:cs="Times New Roman"/>
                <w:bCs/>
                <w:color w:val="000000" w:themeColor="text1"/>
              </w:rPr>
              <w:t>awiązywania relacji z pacjentem i współpracownikami opartej na wzajemnym zaufaniu i poszanowaniu;</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2.</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dostrzegania i rozpoznawania własnych ograniczeń, dokonywania samooceny deficytów i potrzeb edukacyjnych;</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3.</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wdrażania zasad koleżeństwa zawodowego i współpracy w zespole specjalistów, w tym z przedstawicielami innych zawodów medycznych, także w środowisku wielokulturowym i wielonarodowościowym;</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4.</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przestrzegania tajemnicy dotyczącej stanu zdrowia, praw pacjenta oraz zasad etyki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5.</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prezentowania postawy etyczno-moralnej zgodnej z zasadami etycznymi i podejmowania działań w oparciu o kodeks etyki w praktyce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6.</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propagowania zachowań prozdrowotnych;</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7.</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korzystania z obiektywnych źródeł informacji;</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8.</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formułowania wniosków z własnych pomiarów lub obserwacji;</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9.</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formułowania opinii dotyczących różnych aspektów działalności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10.</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przyjęcia odpowiedzialności związanej z decyzjami podejmowanymi w ramach działalności zawodowej, w tym w kategoriach bezpieczeństwa własnego i innych osób.</w:t>
            </w:r>
          </w:p>
        </w:tc>
      </w:tr>
    </w:tbl>
    <w:p w:rsidR="00F06EB7" w:rsidRPr="002A58CA" w:rsidRDefault="00F06EB7" w:rsidP="00F06EB7">
      <w:pPr>
        <w:numPr>
          <w:ilvl w:val="0"/>
          <w:numId w:val="3"/>
        </w:numPr>
        <w:tabs>
          <w:tab w:val="left" w:pos="174"/>
        </w:tabs>
        <w:spacing w:line="236" w:lineRule="auto"/>
        <w:ind w:left="1" w:hanging="1"/>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Program studiów – część A) - efekty uczenia się (z umieszczoną pod tabelą informacją, kiedy został uchwalony przez radę wydziału oraz od jakiego roku akademickiego miałby obowiązywać) musi być podpisany przez dziekana wydziału.</w:t>
      </w:r>
    </w:p>
    <w:p w:rsidR="00F06EB7" w:rsidRPr="002A58CA" w:rsidRDefault="00F06EB7" w:rsidP="00F06EB7">
      <w:pPr>
        <w:pStyle w:val="Akapitzlist"/>
        <w:spacing w:line="0" w:lineRule="atLeast"/>
        <w:ind w:left="401"/>
        <w:rPr>
          <w:rFonts w:ascii="Times New Roman" w:eastAsia="Times New Roman" w:hAnsi="Times New Roman" w:cs="Times New Roman"/>
          <w:color w:val="000000" w:themeColor="text1"/>
        </w:rPr>
      </w:pPr>
    </w:p>
    <w:p w:rsidR="00945244" w:rsidRPr="002A58CA" w:rsidRDefault="00945244" w:rsidP="00945244">
      <w:pPr>
        <w:pStyle w:val="Akapitzlist"/>
        <w:numPr>
          <w:ilvl w:val="0"/>
          <w:numId w:val="2"/>
        </w:numPr>
        <w:spacing w:line="0" w:lineRule="atLeast"/>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Objaśnienia oznaczeń:</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K</w:t>
      </w:r>
      <w:r w:rsidR="00616006" w:rsidRPr="002A58CA">
        <w:rPr>
          <w:rFonts w:ascii="Times New Roman" w:eastAsia="Times New Roman" w:hAnsi="Times New Roman" w:cs="Times New Roman"/>
          <w:color w:val="000000" w:themeColor="text1"/>
        </w:rPr>
        <w:t xml:space="preserve"> </w:t>
      </w:r>
      <w:r w:rsidRPr="002A58CA">
        <w:rPr>
          <w:rFonts w:ascii="Times New Roman" w:eastAsia="Times New Roman" w:hAnsi="Times New Roman" w:cs="Times New Roman"/>
          <w:color w:val="000000" w:themeColor="text1"/>
        </w:rPr>
        <w:t>– kierunkowe efekty uczenia się</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W – kategoria wiedzy</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U – kategoria umiejętności</w:t>
      </w:r>
    </w:p>
    <w:p w:rsidR="00945244" w:rsidRPr="002A58CA" w:rsidRDefault="00945244" w:rsidP="00945244">
      <w:pPr>
        <w:pStyle w:val="Akapitzlist"/>
        <w:numPr>
          <w:ilvl w:val="0"/>
          <w:numId w:val="2"/>
        </w:numPr>
        <w:spacing w:line="0" w:lineRule="atLeast"/>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Opis zakładanych efektów uczenia się dla studiów prowadzonych na danym kierunku, poziomie i profilu w zakresie wiedzy, umiejętności oraz kompetencji społecznych</w:t>
      </w:r>
    </w:p>
    <w:p w:rsidR="00945244" w:rsidRPr="002A58CA" w:rsidRDefault="00945244" w:rsidP="00945244">
      <w:pPr>
        <w:spacing w:line="103" w:lineRule="exact"/>
        <w:rPr>
          <w:rFonts w:ascii="Times New Roman" w:eastAsia="Times New Roman" w:hAnsi="Times New Roman" w:cs="Times New Roman"/>
          <w:color w:val="000000" w:themeColor="text1"/>
        </w:rPr>
      </w:pPr>
    </w:p>
    <w:p w:rsidR="00F06EB7" w:rsidRPr="002A58CA" w:rsidRDefault="00F06EB7">
      <w:pPr>
        <w:rPr>
          <w:rFonts w:ascii="Times New Roman" w:hAnsi="Times New Roman" w:cs="Times New Roman"/>
          <w:color w:val="000000" w:themeColor="text1"/>
        </w:rPr>
        <w:sectPr w:rsidR="00F06EB7" w:rsidRPr="002A58CA">
          <w:pgSz w:w="11906" w:h="16838"/>
          <w:pgMar w:top="1417" w:right="1417" w:bottom="1417" w:left="1417" w:header="708" w:footer="708" w:gutter="0"/>
          <w:cols w:space="708"/>
          <w:docGrid w:linePitch="360"/>
        </w:sectPr>
      </w:pPr>
    </w:p>
    <w:p w:rsidR="00F06EB7" w:rsidRPr="002A58CA" w:rsidRDefault="00F06EB7" w:rsidP="00F06EB7">
      <w:pPr>
        <w:spacing w:line="0" w:lineRule="atLeast"/>
        <w:ind w:left="300"/>
        <w:rPr>
          <w:rFonts w:ascii="Times New Roman" w:eastAsia="Times New Roman" w:hAnsi="Times New Roman" w:cs="Times New Roman"/>
          <w:b/>
          <w:i/>
          <w:color w:val="000000" w:themeColor="text1"/>
        </w:rPr>
      </w:pPr>
      <w:r w:rsidRPr="002A58CA">
        <w:rPr>
          <w:rFonts w:ascii="Times New Roman" w:eastAsia="Times New Roman" w:hAnsi="Times New Roman" w:cs="Times New Roman"/>
          <w:b/>
          <w:color w:val="000000" w:themeColor="text1"/>
        </w:rPr>
        <w:lastRenderedPageBreak/>
        <w:t>Czę</w:t>
      </w:r>
      <w:r w:rsidRPr="002A58CA">
        <w:rPr>
          <w:rFonts w:ascii="Times New Roman" w:eastAsia="Times New Roman" w:hAnsi="Times New Roman" w:cs="Times New Roman"/>
          <w:b/>
          <w:i/>
          <w:color w:val="000000" w:themeColor="text1"/>
        </w:rPr>
        <w:t>ść</w:t>
      </w:r>
      <w:r w:rsidRPr="002A58CA">
        <w:rPr>
          <w:rFonts w:ascii="Times New Roman" w:eastAsia="Times New Roman" w:hAnsi="Times New Roman" w:cs="Times New Roman"/>
          <w:b/>
          <w:color w:val="000000" w:themeColor="text1"/>
        </w:rPr>
        <w:t xml:space="preserve"> </w:t>
      </w:r>
      <w:r w:rsidRPr="002A58CA">
        <w:rPr>
          <w:rFonts w:ascii="Times New Roman" w:eastAsia="Times New Roman" w:hAnsi="Times New Roman" w:cs="Times New Roman"/>
          <w:b/>
          <w:i/>
          <w:color w:val="000000" w:themeColor="text1"/>
        </w:rPr>
        <w:t>B) programu studiów</w:t>
      </w:r>
    </w:p>
    <w:p w:rsidR="00F06EB7" w:rsidRPr="002A58CA" w:rsidRDefault="00F06EB7" w:rsidP="00F06EB7">
      <w:pPr>
        <w:spacing w:line="126" w:lineRule="exact"/>
        <w:rPr>
          <w:rFonts w:ascii="Times New Roman" w:eastAsia="Times New Roman" w:hAnsi="Times New Roman" w:cs="Times New Roman"/>
          <w:color w:val="000000" w:themeColor="text1"/>
        </w:rPr>
      </w:pPr>
    </w:p>
    <w:p w:rsidR="00F06EB7" w:rsidRPr="002A58CA" w:rsidRDefault="00F06EB7" w:rsidP="00F06EB7">
      <w:pPr>
        <w:tabs>
          <w:tab w:val="left" w:pos="4320"/>
          <w:tab w:val="left" w:pos="5560"/>
          <w:tab w:val="left" w:pos="8060"/>
          <w:tab w:val="left" w:pos="9620"/>
          <w:tab w:val="left" w:pos="10840"/>
          <w:tab w:val="left" w:pos="12040"/>
        </w:tabs>
        <w:spacing w:line="0" w:lineRule="atLeast"/>
        <w:ind w:left="358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Opis procesu prowadzącego do uzyskania efektów uczenia się</w:t>
      </w:r>
    </w:p>
    <w:p w:rsidR="00A7097C" w:rsidRPr="002A58CA" w:rsidRDefault="00A7097C">
      <w:pPr>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1734"/>
        <w:gridCol w:w="265"/>
        <w:gridCol w:w="1878"/>
        <w:gridCol w:w="201"/>
        <w:gridCol w:w="625"/>
        <w:gridCol w:w="747"/>
        <w:gridCol w:w="474"/>
        <w:gridCol w:w="666"/>
        <w:gridCol w:w="474"/>
        <w:gridCol w:w="395"/>
        <w:gridCol w:w="64"/>
        <w:gridCol w:w="500"/>
        <w:gridCol w:w="1319"/>
        <w:gridCol w:w="609"/>
        <w:gridCol w:w="25"/>
        <w:gridCol w:w="1666"/>
        <w:gridCol w:w="330"/>
        <w:gridCol w:w="2022"/>
      </w:tblGrid>
      <w:tr w:rsidR="00045A31" w:rsidRPr="002A58CA" w:rsidTr="00866899">
        <w:tc>
          <w:tcPr>
            <w:tcW w:w="5450" w:type="dxa"/>
            <w:gridSpan w:val="6"/>
            <w:vAlign w:val="center"/>
          </w:tcPr>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Wydział prowadzący studia:</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Wydział Farmaceutyczny</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Kierunek na którym są prowadzone studia:</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(nazwa  kierunku  musi  być  adekwatna  do  zawartości  programu  studiów   a  zwłaszcza  do zakładanych efektów uczenia się)</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Farmacja</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(studia pierwszego, drugiego stopnia, jednolite studia magisterskie)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Studia jednolite magisterskie</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Polskiej Ramy Kwalifikacji:</w:t>
            </w:r>
          </w:p>
          <w:p w:rsidR="007A51A8" w:rsidRPr="002A58CA" w:rsidRDefault="007A51A8" w:rsidP="007A51A8">
            <w:pPr>
              <w:rPr>
                <w:rFonts w:ascii="Times New Roman" w:hAnsi="Times New Roman" w:cs="Times New Roman"/>
                <w:color w:val="000000" w:themeColor="text1"/>
              </w:rPr>
            </w:pPr>
            <w:r w:rsidRPr="002A58CA">
              <w:rPr>
                <w:rFonts w:ascii="Times New Roman" w:hAnsi="Times New Roman" w:cs="Times New Roman"/>
                <w:color w:val="000000" w:themeColor="text1"/>
              </w:rPr>
              <w:t>(poziom 6, poziom 7)</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Poziom 7</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Profil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(ogólnoakademicki, praktyczny)</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Profil ogólnoakademicki</w:t>
            </w:r>
          </w:p>
        </w:tc>
      </w:tr>
      <w:tr w:rsidR="00045A31" w:rsidRPr="002A58CA" w:rsidTr="00866899">
        <w:tc>
          <w:tcPr>
            <w:tcW w:w="5450" w:type="dxa"/>
            <w:gridSpan w:val="6"/>
            <w:vAlign w:val="center"/>
          </w:tcPr>
          <w:p w:rsidR="007A51A8" w:rsidRPr="002A58CA" w:rsidRDefault="007A51A8" w:rsidP="007A51A8">
            <w:pPr>
              <w:spacing w:line="0" w:lineRule="atLeast"/>
              <w:jc w:val="both"/>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Przyporządkowanie kierunku do dyscypliny naukowej lub artystycznej (dyscyplin), do których odnoszą się efekty uczenia się:</w:t>
            </w:r>
          </w:p>
          <w:p w:rsidR="007A51A8" w:rsidRPr="002A58CA" w:rsidRDefault="007A51A8" w:rsidP="007A51A8">
            <w:pPr>
              <w:jc w:val="both"/>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eastAsia="Times New Roman" w:hAnsi="Times New Roman" w:cs="Times New Roman"/>
                <w:b/>
                <w:color w:val="000000" w:themeColor="text1"/>
              </w:rPr>
              <w:t>Dyscyplina: Nauki farmaceutyczne (100%)</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Forma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(studia stacjonarne, studia niestacjonarne)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Studia stacjonarne</w:t>
            </w:r>
          </w:p>
        </w:tc>
      </w:tr>
      <w:tr w:rsidR="00045A31" w:rsidRPr="002A58CA" w:rsidTr="00866899">
        <w:tc>
          <w:tcPr>
            <w:tcW w:w="5450" w:type="dxa"/>
            <w:gridSpan w:val="6"/>
            <w:vAlign w:val="center"/>
          </w:tcPr>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Liczba semestrów:</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11</w:t>
            </w:r>
          </w:p>
        </w:tc>
      </w:tr>
      <w:tr w:rsidR="00045A31" w:rsidRPr="002A58CA" w:rsidTr="00866899">
        <w:tc>
          <w:tcPr>
            <w:tcW w:w="5450" w:type="dxa"/>
            <w:gridSpan w:val="6"/>
            <w:vAlign w:val="center"/>
          </w:tcPr>
          <w:p w:rsidR="007A51A8" w:rsidRPr="002A58CA" w:rsidRDefault="007A51A8"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Liczba punktów ECTS konieczna do ukończenia studiów na danym poziomie: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3</w:t>
            </w:r>
            <w:r w:rsidR="00C123CB" w:rsidRPr="002A58CA">
              <w:rPr>
                <w:rFonts w:ascii="Times New Roman" w:hAnsi="Times New Roman" w:cs="Times New Roman"/>
                <w:b/>
                <w:color w:val="000000" w:themeColor="text1"/>
              </w:rPr>
              <w:t>60</w:t>
            </w:r>
          </w:p>
        </w:tc>
      </w:tr>
      <w:tr w:rsidR="00045A31" w:rsidRPr="002A58CA" w:rsidTr="00866899">
        <w:tc>
          <w:tcPr>
            <w:tcW w:w="5450" w:type="dxa"/>
            <w:gridSpan w:val="6"/>
            <w:vAlign w:val="center"/>
          </w:tcPr>
          <w:p w:rsidR="007A51A8" w:rsidRPr="002A58CA" w:rsidRDefault="007A51A8"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Łączna liczba godzin zajęć dydaktycznych:</w:t>
            </w:r>
          </w:p>
        </w:tc>
        <w:tc>
          <w:tcPr>
            <w:tcW w:w="8544" w:type="dxa"/>
            <w:gridSpan w:val="12"/>
            <w:vAlign w:val="center"/>
          </w:tcPr>
          <w:p w:rsidR="007A51A8" w:rsidRPr="002A58CA" w:rsidRDefault="00D9608B"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54</w:t>
            </w:r>
            <w:r w:rsidR="00C123CB" w:rsidRPr="002A58CA">
              <w:rPr>
                <w:rFonts w:ascii="Times New Roman" w:hAnsi="Times New Roman" w:cs="Times New Roman"/>
                <w:b/>
                <w:color w:val="000000" w:themeColor="text1"/>
              </w:rPr>
              <w:t>26</w:t>
            </w:r>
          </w:p>
        </w:tc>
      </w:tr>
      <w:tr w:rsidR="00045A31" w:rsidRPr="002A58CA" w:rsidTr="00866899">
        <w:tc>
          <w:tcPr>
            <w:tcW w:w="5450" w:type="dxa"/>
            <w:gridSpan w:val="6"/>
            <w:vAlign w:val="center"/>
          </w:tcPr>
          <w:p w:rsidR="007A51A8" w:rsidRPr="002A58CA" w:rsidRDefault="00ED4E43"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Tytuł zawodowy nadawany absolwentom:</w:t>
            </w:r>
          </w:p>
        </w:tc>
        <w:tc>
          <w:tcPr>
            <w:tcW w:w="8544" w:type="dxa"/>
            <w:gridSpan w:val="12"/>
            <w:vAlign w:val="center"/>
          </w:tcPr>
          <w:p w:rsidR="007A51A8" w:rsidRPr="002A58CA" w:rsidRDefault="00ED4E43"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Magister farmacji</w:t>
            </w:r>
          </w:p>
        </w:tc>
      </w:tr>
      <w:tr w:rsidR="00045A31" w:rsidRPr="002A58CA" w:rsidTr="00866899">
        <w:tc>
          <w:tcPr>
            <w:tcW w:w="5450" w:type="dxa"/>
            <w:gridSpan w:val="6"/>
            <w:vAlign w:val="center"/>
          </w:tcPr>
          <w:p w:rsidR="007A51A8" w:rsidRPr="002A58CA" w:rsidRDefault="00ED4E43" w:rsidP="00ED4E43">
            <w:pPr>
              <w:spacing w:line="0" w:lineRule="atLeas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Wskazanie związku programu studiów z misją i strategią UMK:</w:t>
            </w:r>
          </w:p>
        </w:tc>
        <w:tc>
          <w:tcPr>
            <w:tcW w:w="8544" w:type="dxa"/>
            <w:gridSpan w:val="12"/>
            <w:vAlign w:val="center"/>
          </w:tcPr>
          <w:p w:rsidR="0065246D" w:rsidRPr="002A58CA" w:rsidRDefault="0065246D" w:rsidP="0065246D">
            <w:pPr>
              <w:spacing w:after="5" w:line="267" w:lineRule="auto"/>
              <w:ind w:left="-5" w:hanging="10"/>
              <w:jc w:val="both"/>
              <w:rPr>
                <w:rFonts w:ascii="Times New Roman" w:hAnsi="Times New Roman" w:cs="Times New Roman"/>
                <w:color w:val="000000" w:themeColor="text1"/>
              </w:rPr>
            </w:pPr>
            <w:r w:rsidRPr="002A58CA">
              <w:rPr>
                <w:rFonts w:ascii="Times New Roman" w:hAnsi="Times New Roman" w:cs="Times New Roman"/>
                <w:color w:val="000000" w:themeColor="text1"/>
              </w:rPr>
              <w:t>Program kształcenia na kierunku farmacja jest zgodny z modelem jedności nauki i dydaktyki. Wysokie kwalifikacje pracowników naukowo-dydaktycznych Wydziału Farmaceutycznego oraz ich duże zaangażowanie w działalność naukową w dziedzinie nauk farmaceutycznych, gwarantuje najwyższą jakości kształcenia - jednego z najistotniejszych  elementów misji Wydziału. Opracowany program oparty na wiedzy i doświadczeniu specjalistów z tej dziedziny oraz dostęp do wieloprofilowych laboratoriów, który umożliwia doskonalenie umiejętności praktycznych, gwarantuje dobre przygotowanie do wykonywania zawodu farmaceuty.</w:t>
            </w:r>
          </w:p>
          <w:p w:rsidR="007A51A8" w:rsidRPr="002A58CA" w:rsidRDefault="0065246D" w:rsidP="0065246D">
            <w:pPr>
              <w:jc w:val="both"/>
              <w:rPr>
                <w:rFonts w:ascii="Times New Roman" w:hAnsi="Times New Roman" w:cs="Times New Roman"/>
                <w:color w:val="000000" w:themeColor="text1"/>
              </w:rPr>
            </w:pPr>
            <w:r w:rsidRPr="002A58CA">
              <w:rPr>
                <w:rFonts w:ascii="Times New Roman" w:hAnsi="Times New Roman" w:cs="Times New Roman"/>
                <w:bCs/>
                <w:color w:val="000000" w:themeColor="text1"/>
                <w:lang w:eastAsia="en-US"/>
              </w:rPr>
              <w:lastRenderedPageBreak/>
              <w:t>Kształcenie na kierunku farmacja o profilu ogólnoakademickim jest działaniem zgodnym ze Strategią Rozwoju Uniwersytetu Mikołaja Kopernika w Toruniu na lata 2011-2020, przyjętą przez Senat w dniu 21 czerwca 2011 roku, którego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poszczególnych przedmiotów, oprócz najwyższego poziomu kształcenia, przyczyni się również do realizacji celów kierunkowych w zakresie nauki, w tym ugruntowanie wysokiej pozycji Uniwersytetu wśród najwyżej cenionych instytucji naukowych w kraju i za granicą. Przygotowany program kształcenia poza poprawą atrakcyjności studiów, stworzeniem warunków do osiągania większego stopnia konkurencyjności absolwentów na rynku pracy, ma również na celu przekazywanie najnowszej wiedzy, wszechstronne rozwijanie umiejętności oraz kompetencji społecznych, a także dbałość o ogólny poziom kultury i przywiązanie do wartości etycznych.</w:t>
            </w:r>
          </w:p>
        </w:tc>
      </w:tr>
      <w:tr w:rsidR="00045A31" w:rsidRPr="002A58CA" w:rsidTr="004A0546">
        <w:tc>
          <w:tcPr>
            <w:tcW w:w="13994" w:type="dxa"/>
            <w:gridSpan w:val="18"/>
            <w:vAlign w:val="center"/>
          </w:tcPr>
          <w:p w:rsidR="0065246D" w:rsidRPr="002A58CA" w:rsidRDefault="0065246D" w:rsidP="0065246D">
            <w:pPr>
              <w:spacing w:after="5" w:line="267" w:lineRule="auto"/>
              <w:ind w:left="-5" w:hanging="10"/>
              <w:jc w:val="cente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lastRenderedPageBreak/>
              <w:t xml:space="preserve">Przedmioty/grupy zajęć (modułów) wraz z zakładanymi efektami uczenia się* </w:t>
            </w:r>
          </w:p>
        </w:tc>
      </w:tr>
      <w:tr w:rsidR="00045A31" w:rsidRPr="002A58CA" w:rsidTr="00866899">
        <w:tc>
          <w:tcPr>
            <w:tcW w:w="1734" w:type="dxa"/>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Grupy przedmiotów (modułów)</w:t>
            </w:r>
          </w:p>
        </w:tc>
        <w:tc>
          <w:tcPr>
            <w:tcW w:w="2143" w:type="dxa"/>
            <w:gridSpan w:val="2"/>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Przedmiot</w:t>
            </w:r>
          </w:p>
        </w:tc>
        <w:tc>
          <w:tcPr>
            <w:tcW w:w="3582" w:type="dxa"/>
            <w:gridSpan w:val="7"/>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Zakładane efekty uczenia się</w:t>
            </w:r>
          </w:p>
        </w:tc>
        <w:tc>
          <w:tcPr>
            <w:tcW w:w="2492" w:type="dxa"/>
            <w:gridSpan w:val="4"/>
            <w:vAlign w:val="center"/>
          </w:tcPr>
          <w:p w:rsidR="0065246D" w:rsidRPr="002A58CA" w:rsidRDefault="0065246D" w:rsidP="0065246D">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Formy i metody kształcenia zapewniające osiągnięcie efektów uczenia się</w:t>
            </w:r>
          </w:p>
        </w:tc>
        <w:tc>
          <w:tcPr>
            <w:tcW w:w="4043" w:type="dxa"/>
            <w:gridSpan w:val="4"/>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Sposoby weryfikacji i oceny zakładanych efektów uczenia się osiągniętych przez studenta</w:t>
            </w:r>
          </w:p>
        </w:tc>
      </w:tr>
      <w:tr w:rsidR="00045A31" w:rsidRPr="002A58CA" w:rsidTr="00866899">
        <w:tc>
          <w:tcPr>
            <w:tcW w:w="1734" w:type="dxa"/>
            <w:vMerge w:val="restart"/>
            <w:vAlign w:val="center"/>
          </w:tcPr>
          <w:p w:rsidR="004A0546" w:rsidRPr="002A58CA" w:rsidRDefault="004A0546" w:rsidP="004A0546">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A</w:t>
            </w:r>
          </w:p>
          <w:p w:rsidR="004A0546" w:rsidRPr="002A58CA" w:rsidRDefault="004A0546" w:rsidP="004A0546">
            <w:pPr>
              <w:autoSpaceDE w:val="0"/>
              <w:autoSpaceDN w:val="0"/>
              <w:adjustRightInd w:val="0"/>
              <w:jc w:val="center"/>
              <w:rPr>
                <w:rFonts w:ascii="Times New Roman" w:hAnsi="Times New Roman" w:cs="Times New Roman"/>
                <w:b/>
                <w:color w:val="000000" w:themeColor="text1"/>
                <w:lang w:eastAsia="en-US"/>
              </w:rPr>
            </w:pPr>
          </w:p>
          <w:p w:rsidR="004A0546" w:rsidRPr="002A58CA" w:rsidRDefault="004A0546" w:rsidP="004A0546">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Biomedyczne i humanistyczne podstawy farmacji</w:t>
            </w:r>
          </w:p>
        </w:tc>
        <w:tc>
          <w:tcPr>
            <w:tcW w:w="2143" w:type="dxa"/>
            <w:gridSpan w:val="2"/>
            <w:vAlign w:val="center"/>
          </w:tcPr>
          <w:p w:rsidR="004A0546" w:rsidRPr="002A58CA" w:rsidRDefault="004A0546" w:rsidP="004A0546">
            <w:pPr>
              <w:spacing w:after="5" w:line="267" w:lineRule="auto"/>
              <w:ind w:left="-5" w:hanging="10"/>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Anatomia</w:t>
            </w:r>
          </w:p>
        </w:tc>
        <w:tc>
          <w:tcPr>
            <w:tcW w:w="3582" w:type="dxa"/>
            <w:gridSpan w:val="7"/>
            <w:vAlign w:val="center"/>
          </w:tcPr>
          <w:p w:rsidR="004A0546" w:rsidRPr="002A58CA" w:rsidRDefault="004A0546" w:rsidP="004A0546">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prawidłową budowę ciała ludzkiego i podstawowe zależności między budową i funkcją organizmu w warunkach zdrowia i choroby – K_A.W4</w:t>
            </w:r>
          </w:p>
          <w:p w:rsidR="004A0546" w:rsidRPr="002A58CA" w:rsidRDefault="004A0546" w:rsidP="004A0546">
            <w:pPr>
              <w:pStyle w:val="Default"/>
              <w:jc w:val="both"/>
              <w:rPr>
                <w:color w:val="000000" w:themeColor="text1"/>
                <w:sz w:val="16"/>
                <w:szCs w:val="16"/>
                <w:lang w:val="pl-PL"/>
              </w:rPr>
            </w:pPr>
            <w:r w:rsidRPr="002A58CA">
              <w:rPr>
                <w:color w:val="000000" w:themeColor="text1"/>
                <w:sz w:val="16"/>
                <w:szCs w:val="16"/>
                <w:lang w:val="pl-PL"/>
              </w:rPr>
              <w:t xml:space="preserve">Posługuje się polskim mianownictwem anatomicznym do opisu stanu zdrowia – K_A.U4 </w:t>
            </w:r>
          </w:p>
          <w:p w:rsidR="004A0546" w:rsidRPr="002A58CA" w:rsidRDefault="004A0546" w:rsidP="004A0546">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Umiejętnie interpretuje rolę poszczególnych narządów i układów w prawidłowym funkcjonowaniu organizmu człowieka – K_A.U5  </w:t>
            </w:r>
          </w:p>
          <w:p w:rsidR="004A0546" w:rsidRPr="002A58CA" w:rsidRDefault="004A0546" w:rsidP="004A0546">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Okazuje szacunek wobec ciał donatorów wykorzystywanych w procesie dydaktycznym – K_A.K1 </w:t>
            </w:r>
          </w:p>
          <w:p w:rsidR="00045A31" w:rsidRPr="002A58CA" w:rsidRDefault="00045A31" w:rsidP="00045A31">
            <w:pPr>
              <w:pStyle w:val="Default"/>
              <w:jc w:val="both"/>
              <w:rPr>
                <w:color w:val="000000" w:themeColor="text1"/>
                <w:sz w:val="16"/>
                <w:szCs w:val="16"/>
                <w:lang w:val="pl-PL"/>
              </w:rPr>
            </w:pPr>
            <w:r w:rsidRPr="002A58CA">
              <w:rPr>
                <w:color w:val="000000" w:themeColor="text1"/>
                <w:sz w:val="16"/>
                <w:szCs w:val="16"/>
                <w:lang w:val="pl-PL"/>
              </w:rPr>
              <w:t>Postępuje zgodnie z zasadami etycznymi – K5</w:t>
            </w:r>
          </w:p>
          <w:p w:rsidR="00C123CB" w:rsidRPr="002A58CA" w:rsidRDefault="00C123CB" w:rsidP="00C123C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C123CB" w:rsidRPr="002A58CA" w:rsidRDefault="00C123CB" w:rsidP="00C123C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Trafnie wyciąga wnioski na podstawie własnych doświadczeń – K8</w:t>
            </w:r>
          </w:p>
          <w:p w:rsidR="004A0546" w:rsidRPr="002A58CA" w:rsidRDefault="004A0546" w:rsidP="004A0546">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4A0546" w:rsidRPr="002A58CA" w:rsidRDefault="004A0546" w:rsidP="004A0546">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Wykład: </w:t>
            </w:r>
          </w:p>
          <w:p w:rsidR="004A0546" w:rsidRPr="002A58CA" w:rsidRDefault="004A0546" w:rsidP="004A0546">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wykład informacyjny (tradycyjny) z prezentacją multimedialną </w:t>
            </w:r>
          </w:p>
          <w:p w:rsidR="004A0546" w:rsidRPr="002A58CA" w:rsidRDefault="004A0546" w:rsidP="004A0546">
            <w:pPr>
              <w:pStyle w:val="Akapitzlist"/>
              <w:jc w:val="both"/>
              <w:rPr>
                <w:rFonts w:ascii="Times New Roman" w:eastAsia="Times New Roman" w:hAnsi="Times New Roman" w:cs="Times New Roman"/>
                <w:color w:val="000000" w:themeColor="text1"/>
                <w:sz w:val="16"/>
                <w:szCs w:val="16"/>
              </w:rPr>
            </w:pPr>
          </w:p>
          <w:p w:rsidR="004A0546" w:rsidRPr="002A58CA" w:rsidRDefault="004A0546" w:rsidP="004A0546">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Laboratoria (z wykorzystaniem): </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preparatów formalinowych,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modeli anatomicznych,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filmów preparacyjnych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plansz i slajdów anatomicznych prezentacji multimedialnych.</w:t>
            </w:r>
          </w:p>
        </w:tc>
        <w:tc>
          <w:tcPr>
            <w:tcW w:w="4043" w:type="dxa"/>
            <w:gridSpan w:val="4"/>
            <w:vAlign w:val="center"/>
          </w:tcPr>
          <w:p w:rsidR="004A0546" w:rsidRPr="002A58CA" w:rsidRDefault="004A0546" w:rsidP="004A0546">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jest zaliczeniem teoretycznym i odbywa się w sesji zimowej:</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Warunkiem przystąpienia do zaliczenia jest zaliczenie wszystkich kolokwiów na ocenę pozytywną.</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Zaliczenie odbywa się w formie testu jednokrotnego wyboru (60 pytań); warunkiem zaliczenia testu jest minimum 60% poprawnych odpowiedzi.</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Niezgłoszenie się studenta na zaliczenie podlega przepisom Regulaminu Studiów (pkt. VIII, § 32).</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Podczas zaliczenia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zaliczenia.</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 xml:space="preserve">Zaistnienie okoliczności, o których mowa w pkt. 4 może skutkować skierowaniem sprawy do Komisji Dyscyplinarnej </w:t>
            </w:r>
            <w:r w:rsidRPr="002A58CA">
              <w:rPr>
                <w:rFonts w:ascii="Times New Roman" w:hAnsi="Times New Roman" w:cs="Times New Roman"/>
                <w:noProof/>
                <w:color w:val="000000" w:themeColor="text1"/>
                <w:sz w:val="16"/>
                <w:szCs w:val="16"/>
              </w:rPr>
              <w:br/>
              <w:t>dla studentów.</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Materiały zaliczeniowe tj. karta odpowiedzi i egzemplarz testu są własnością Katedry i Zakładu Anatomii Prawidłowej, toteż zabrania się zabierania ich przez Studentów.</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lastRenderedPageBreak/>
              <w:t xml:space="preserve">Zaliczenie poprawkowe jest wyznaczany w sesji poprawkowej w terminie ustalonym przez Kierownika Katedry i podawany do wiadomości na Tablicy Ogłoszeń. </w:t>
            </w:r>
          </w:p>
          <w:p w:rsidR="004A0546" w:rsidRPr="002A58CA" w:rsidRDefault="004A0546" w:rsidP="004A0546">
            <w:pPr>
              <w:pStyle w:val="Bezodstpw"/>
              <w:jc w:val="both"/>
              <w:rPr>
                <w:rFonts w:ascii="Times New Roman" w:hAnsi="Times New Roman"/>
                <w:noProof/>
                <w:color w:val="000000" w:themeColor="text1"/>
                <w:sz w:val="16"/>
                <w:szCs w:val="16"/>
              </w:rPr>
            </w:pPr>
          </w:p>
          <w:p w:rsidR="004A0546" w:rsidRPr="002A58CA" w:rsidRDefault="004A0546" w:rsidP="004A0546">
            <w:pPr>
              <w:pStyle w:val="Bezodstpw"/>
              <w:jc w:val="both"/>
              <w:rPr>
                <w:rFonts w:ascii="Times New Roman" w:hAnsi="Times New Roman"/>
                <w:noProof/>
                <w:color w:val="000000" w:themeColor="text1"/>
                <w:sz w:val="16"/>
                <w:szCs w:val="16"/>
              </w:rPr>
            </w:pPr>
            <w:r w:rsidRPr="002A58CA">
              <w:rPr>
                <w:rFonts w:ascii="Times New Roman" w:hAnsi="Times New Roman"/>
                <w:noProof/>
                <w:color w:val="000000" w:themeColor="text1"/>
                <w:sz w:val="16"/>
                <w:szCs w:val="16"/>
              </w:rPr>
              <w:t>Skala ocen:</w:t>
            </w:r>
          </w:p>
          <w:p w:rsidR="004A0546" w:rsidRPr="002A58CA" w:rsidRDefault="004A0546" w:rsidP="004A0546">
            <w:pPr>
              <w:pStyle w:val="Bezodstpw"/>
              <w:jc w:val="both"/>
              <w:rPr>
                <w:rFonts w:ascii="Times New Roman" w:hAnsi="Times New Roman"/>
                <w:noProof/>
                <w:color w:val="000000" w:themeColor="text1"/>
                <w:sz w:val="16"/>
                <w:szCs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tblGrid>
            <w:tr w:rsidR="00045A31" w:rsidRPr="002A58CA" w:rsidTr="004A0546">
              <w:tc>
                <w:tcPr>
                  <w:tcW w:w="1701" w:type="dxa"/>
                  <w:vAlign w:val="center"/>
                </w:tcPr>
                <w:p w:rsidR="004A0546" w:rsidRPr="002A58CA" w:rsidRDefault="004A0546" w:rsidP="004A0546">
                  <w:pPr>
                    <w:pStyle w:val="Bezodstpw"/>
                    <w:jc w:val="center"/>
                    <w:rPr>
                      <w:rFonts w:ascii="Times New Roman" w:hAnsi="Times New Roman"/>
                      <w:b/>
                      <w:color w:val="000000" w:themeColor="text1"/>
                      <w:sz w:val="16"/>
                      <w:szCs w:val="16"/>
                    </w:rPr>
                  </w:pPr>
                  <w:r w:rsidRPr="002A58CA">
                    <w:rPr>
                      <w:rFonts w:ascii="Times New Roman" w:hAnsi="Times New Roman"/>
                      <w:b/>
                      <w:color w:val="000000" w:themeColor="text1"/>
                      <w:sz w:val="16"/>
                      <w:szCs w:val="16"/>
                    </w:rPr>
                    <w:t>Suma uzyskanych punktów :</w:t>
                  </w:r>
                </w:p>
              </w:tc>
              <w:tc>
                <w:tcPr>
                  <w:tcW w:w="1276" w:type="dxa"/>
                  <w:vAlign w:val="center"/>
                </w:tcPr>
                <w:p w:rsidR="004A0546" w:rsidRPr="002A58CA" w:rsidRDefault="004A0546" w:rsidP="004A0546">
                  <w:pPr>
                    <w:pStyle w:val="Bezodstpw"/>
                    <w:jc w:val="center"/>
                    <w:rPr>
                      <w:rFonts w:ascii="Times New Roman" w:hAnsi="Times New Roman"/>
                      <w:b/>
                      <w:color w:val="000000" w:themeColor="text1"/>
                      <w:sz w:val="16"/>
                      <w:szCs w:val="16"/>
                    </w:rPr>
                  </w:pPr>
                  <w:r w:rsidRPr="002A58CA">
                    <w:rPr>
                      <w:rFonts w:ascii="Times New Roman" w:hAnsi="Times New Roman"/>
                      <w:b/>
                      <w:color w:val="000000" w:themeColor="text1"/>
                      <w:sz w:val="16"/>
                      <w:szCs w:val="16"/>
                    </w:rPr>
                    <w:t>Ocena:</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&gt; 36</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ndst  (2)</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36 – 42</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dst (3)</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43 – 48</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dst+ (3,5)</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49 – 54 </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db (4,0)</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55 – 57</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db + (4,5)</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58 – 60</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bdb (5,0)</w:t>
                  </w:r>
                </w:p>
              </w:tc>
            </w:tr>
          </w:tbl>
          <w:p w:rsidR="004A0546" w:rsidRPr="002A58CA" w:rsidRDefault="004A0546" w:rsidP="004A0546">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Biochemia</w:t>
            </w:r>
          </w:p>
        </w:tc>
        <w:tc>
          <w:tcPr>
            <w:tcW w:w="3582" w:type="dxa"/>
            <w:gridSpan w:val="7"/>
            <w:vAlign w:val="center"/>
          </w:tcPr>
          <w:p w:rsidR="00B8424D" w:rsidRPr="002A58CA" w:rsidRDefault="00B8424D" w:rsidP="00B8424D">
            <w:pPr>
              <w:tabs>
                <w:tab w:val="left" w:pos="1060"/>
              </w:tabs>
              <w:spacing w:before="240" w:line="276" w:lineRule="auto"/>
              <w:jc w:val="both"/>
              <w:rPr>
                <w:rFonts w:ascii="Times New Roman" w:eastAsia="Times New Roman" w:hAnsi="Times New Roman" w:cs="Times New Roman"/>
                <w:b/>
                <w:color w:val="000000" w:themeColor="text1"/>
                <w:sz w:val="16"/>
                <w:szCs w:val="16"/>
              </w:rPr>
            </w:pPr>
            <w:r w:rsidRPr="002A58CA">
              <w:rPr>
                <w:rFonts w:ascii="Times New Roman" w:eastAsia="Times New Roman" w:hAnsi="Times New Roman" w:cs="Times New Roman"/>
                <w:color w:val="000000" w:themeColor="text1"/>
                <w:sz w:val="16"/>
                <w:szCs w:val="16"/>
              </w:rPr>
              <w:t>Zna i rozumie budowę i rolę biologiczną węglowodanów, lipidów, aminokwasów, białek, kwasów nukleinowych, hormonów i witamin (K_A.W8).</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i typy lipidów oraz białek tworzących błony biologiczne (K_A.W9).</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strukturę i funkcje kanałów błonowych oraz mechanizmy związane z transportem przez błony biologiczne (K_A.W9).</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mechanizmy przekazywania sygnałów między komórkami, a także między komórką i macierzą pozakomórkową (K_A.W10).</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procesy metaboliczne i strategie regulacyjne na poziomie molekularnym, komórkowym, narządowym i ustrojowym (K_A.W11).</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wykorzystać wiedzę biochemiczną do oceny procesów fizjologicznych i patologicznych zachodzących w komórkach oraz na poziomie całego organizmu (K_A.U6).</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wykrywać i oznaczać aminokwasy również z wykorzystaniem chromatografii cienkowarstwowej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wykrywać, frakcjonować i oznaczać białka przy użyciu technik chromatograficznych i metody biuretowej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Umie wykonać reakcje charakterystyczne dla cukrów prostych, dwucukrów i wielocukrów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wykrywać i oznaczać cholesterol i witaminy w materiale biologicznym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U6: izolować RNA z komórek drożdżowych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wyznaczyć stężenie kwasów nukleinowych oraz ocenić ich czystość po wykonanej izolacji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wykonywać badania kinetyki reakcji enzymatycznych inwertazy z wykorzystaniem reakcji cukrów z kwasem 3,5-dinitrosalicylowym (DNS) (K_A.U8).</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formułowania wniosków z wykonanych w trakcie zajęć z biochemii oznaczeń ilościowych i jakościowych (K8).</w:t>
            </w: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p>
          <w:p w:rsidR="00B8424D" w:rsidRPr="002A58CA" w:rsidRDefault="00B8424D" w:rsidP="00B8424D">
            <w:pPr>
              <w:numPr>
                <w:ilvl w:val="0"/>
                <w:numId w:val="7"/>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wspomagany technikami multimedialnymi, </w:t>
            </w:r>
          </w:p>
          <w:p w:rsidR="00B8424D" w:rsidRPr="002A58CA" w:rsidRDefault="00B8424D" w:rsidP="00B8424D">
            <w:pPr>
              <w:numPr>
                <w:ilvl w:val="0"/>
                <w:numId w:val="7"/>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ind w:left="72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u w:val="single"/>
              </w:rPr>
              <w:t>Ćwiczenia  i laboratoria</w:t>
            </w:r>
            <w:r w:rsidRPr="002A58CA">
              <w:rPr>
                <w:rFonts w:ascii="Times New Roman" w:hAnsi="Times New Roman" w:cs="Times New Roman"/>
                <w:b/>
                <w:iCs/>
                <w:color w:val="000000" w:themeColor="text1"/>
                <w:sz w:val="16"/>
                <w:szCs w:val="16"/>
              </w:rPr>
              <w:t>:</w:t>
            </w:r>
          </w:p>
          <w:p w:rsidR="00B8424D" w:rsidRPr="002A58CA" w:rsidRDefault="00B8424D" w:rsidP="00B8424D">
            <w:pPr>
              <w:numPr>
                <w:ilvl w:val="0"/>
                <w:numId w:val="7"/>
              </w:numPr>
              <w:jc w:val="both"/>
              <w:rPr>
                <w:rFonts w:ascii="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rPr>
              <w:t>metoda laboratoryjna, obserwacji, pokazu,</w:t>
            </w:r>
          </w:p>
          <w:p w:rsidR="00B8424D" w:rsidRPr="002A58CA" w:rsidRDefault="00B8424D" w:rsidP="00B8424D">
            <w:pPr>
              <w:numPr>
                <w:ilvl w:val="0"/>
                <w:numId w:val="7"/>
              </w:numPr>
              <w:jc w:val="both"/>
              <w:rPr>
                <w:rFonts w:ascii="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rPr>
              <w:t>metoda ćwiczeniowa.</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Biochemia Ogólna jest przestrzeganie zasad ujętych w Regulaminie Dydaktycznym Katedry i Zakładu Biochemii Klinicznej.</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Kolokwia</w:t>
            </w:r>
            <w:r w:rsidRPr="002A58CA">
              <w:rPr>
                <w:rFonts w:ascii="Times New Roman" w:hAnsi="Times New Roman" w:cs="Times New Roman"/>
                <w:color w:val="000000" w:themeColor="text1"/>
                <w:sz w:val="16"/>
                <w:szCs w:val="16"/>
              </w:rPr>
              <w:t>: zaliczenie na ocenę na podstawie testu (test pisemny składa się z  pytań zamkniętych jednokrotnego wyboru oraz pytań otwartych) z wiedzy zdobytej na wykładach, laboratoriach i ćwiczeniach. Do uzyskania pozytywnej oceny konieczne jest zdobycie 60% punktów.</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(0 – 30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Liczba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29-30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27-28</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24-26</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21-23</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18-20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0-17</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 końcowy teoretyczny</w:t>
            </w:r>
            <w:r w:rsidRPr="002A58CA">
              <w:rPr>
                <w:rFonts w:ascii="Times New Roman" w:hAnsi="Times New Roman" w:cs="Times New Roman"/>
                <w:color w:val="000000" w:themeColor="text1"/>
                <w:sz w:val="16"/>
                <w:szCs w:val="16"/>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30 punktów (60%). Nie uzyskanie wymaganej liczby punktów jest równoznaczne z otrzymaniem oceny niedostatecznej i koniecznością zdawania egzaminu poprawkowego.</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(0 – 50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lastRenderedPageBreak/>
                    <w:t>Liczba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47-50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43-46</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39-42</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35-38</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30-34</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0-29</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Praktyczne wykonanie ćwiczeń (sprawdzian praktyczny)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Inne – krótki sprawdzian wiadomości w formie pisemnej na początku ćwiczeń: (0 – 50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Przedłużona obserwacja (&gt;50%)</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rPr>
            </w:pPr>
            <w:r w:rsidRPr="002A58CA">
              <w:rPr>
                <w:rFonts w:ascii="Times New Roman" w:hAnsi="Times New Roman" w:cs="Times New Roman"/>
                <w:noProof/>
                <w:color w:val="000000" w:themeColor="text1"/>
                <w:lang w:eastAsia="en-US"/>
              </w:rPr>
              <w:t>Biologia i genetyka</w:t>
            </w:r>
          </w:p>
        </w:tc>
        <w:tc>
          <w:tcPr>
            <w:tcW w:w="3582" w:type="dxa"/>
            <w:gridSpan w:val="7"/>
            <w:vAlign w:val="center"/>
          </w:tcPr>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color w:val="000000" w:themeColor="text1"/>
                <w:sz w:val="16"/>
                <w:szCs w:val="16"/>
              </w:rPr>
              <w:t>Wykazuje znajomość organizacji żywej materii i interakcji układu pasożyt - żywiciel – K_A.W1</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genetyki klasycznej, populacyjnej i molekularnej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genetyczne aspekty różnicowania komórek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dziedziczenie monogenowe i poligenowe cech człowieka – K_A.W3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w stanie scharakteryzować genetyczny polimorfizm populacji ludzkiej – K_A.W3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budowę i funkcje biologiczne kwasów nukleinowych – K_A.W2</w:t>
            </w:r>
          </w:p>
          <w:p w:rsidR="00B8424D" w:rsidRPr="002A58CA" w:rsidRDefault="00B8424D" w:rsidP="00B8424D">
            <w:pPr>
              <w:jc w:val="both"/>
              <w:rPr>
                <w:rFonts w:ascii="Times New Roman" w:hAnsi="Times New Roman" w:cs="Times New Roman"/>
                <w:color w:val="000000" w:themeColor="text1"/>
                <w:sz w:val="16"/>
                <w:szCs w:val="16"/>
              </w:rPr>
            </w:pPr>
            <w:bookmarkStart w:id="1" w:name="OLE_LINK3"/>
            <w:bookmarkStart w:id="2" w:name="OLE_LINK4"/>
            <w:r w:rsidRPr="002A58CA">
              <w:rPr>
                <w:rFonts w:ascii="Times New Roman" w:hAnsi="Times New Roman" w:cs="Times New Roman"/>
                <w:color w:val="000000" w:themeColor="text1"/>
                <w:sz w:val="16"/>
                <w:szCs w:val="16"/>
              </w:rPr>
              <w:t xml:space="preserve">Wykazuje znajomość </w:t>
            </w:r>
            <w:bookmarkEnd w:id="1"/>
            <w:bookmarkEnd w:id="2"/>
            <w:r w:rsidRPr="002A58CA">
              <w:rPr>
                <w:rFonts w:ascii="Times New Roman" w:hAnsi="Times New Roman" w:cs="Times New Roman"/>
                <w:color w:val="000000" w:themeColor="text1"/>
                <w:sz w:val="16"/>
                <w:szCs w:val="16"/>
              </w:rPr>
              <w:t>molekularnych mechanizmów transdukcji sygnałów wewnątrz- i zewnątrzkomórkowych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funkcjonowania układu immunologicznego i mechanizmów nim rządzących – K_A.W1</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z zakresu rekombinacji i mutacji DNA, będących podstawą zmienności osobniczej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prawidłowo nazwać i scharakteryzować zależności między organizmami – K_A.U1</w:t>
            </w:r>
          </w:p>
          <w:p w:rsidR="00B8424D" w:rsidRPr="002A58CA" w:rsidRDefault="00B8424D" w:rsidP="00B8424D">
            <w:pPr>
              <w:jc w:val="both"/>
              <w:rPr>
                <w:rFonts w:ascii="Times New Roman" w:hAnsi="Times New Roman" w:cs="Times New Roman"/>
                <w:color w:val="000000" w:themeColor="text1"/>
                <w:sz w:val="16"/>
                <w:szCs w:val="16"/>
              </w:rPr>
            </w:pPr>
            <w:bookmarkStart w:id="3" w:name="OLE_LINK1"/>
            <w:bookmarkStart w:id="4" w:name="OLE_LINK2"/>
            <w:r w:rsidRPr="002A58CA">
              <w:rPr>
                <w:rFonts w:ascii="Times New Roman" w:hAnsi="Times New Roman" w:cs="Times New Roman"/>
                <w:color w:val="000000" w:themeColor="text1"/>
                <w:sz w:val="16"/>
                <w:szCs w:val="16"/>
              </w:rPr>
              <w:t>Umie identyfikować pasożyty, na podstawie cech morfologicznych oraz właściwości fizjologicznych i hodowla</w:t>
            </w:r>
            <w:r w:rsidRPr="002A58CA">
              <w:rPr>
                <w:rFonts w:ascii="Times New Roman" w:hAnsi="Times New Roman" w:cs="Times New Roman"/>
                <w:color w:val="000000" w:themeColor="text1"/>
                <w:sz w:val="16"/>
                <w:szCs w:val="16"/>
              </w:rPr>
              <w:softHyphen/>
              <w:t>nych</w:t>
            </w:r>
            <w:bookmarkEnd w:id="3"/>
            <w:bookmarkEnd w:id="4"/>
            <w:r w:rsidRPr="002A58CA">
              <w:rPr>
                <w:rFonts w:ascii="Times New Roman" w:hAnsi="Times New Roman" w:cs="Times New Roman"/>
                <w:color w:val="000000" w:themeColor="text1"/>
                <w:sz w:val="16"/>
                <w:szCs w:val="16"/>
              </w:rPr>
              <w:t xml:space="preserve"> – K_A.U2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Potrafi wykorzystywać wiedzę o genetycznym podłożu różnicowania organizmów oraz o </w:t>
            </w:r>
            <w:r w:rsidRPr="002A58CA">
              <w:rPr>
                <w:rFonts w:ascii="Times New Roman" w:hAnsi="Times New Roman" w:cs="Times New Roman"/>
                <w:color w:val="000000" w:themeColor="text1"/>
                <w:sz w:val="16"/>
                <w:szCs w:val="16"/>
              </w:rPr>
              <w:lastRenderedPageBreak/>
              <w:t>mechanizmach dziedziczenia w celu charakterystyki zmienności międzyosobniczej – K_A.U1</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ocenić genetyczne predyspozycje człowieka do rozwoju chorób – K_A.U2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opisać mechanizmy funkcjonowania organizmu ludzkiego – Potrafi scharakteryzować molekularne mechanizmy procesów chorobotwórczych – K_A.U4</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prawidłowego interpretowania patofizjologii chorób o podłożu genetycznym i pasożytniczym – K_A.U4</w:t>
            </w:r>
          </w:p>
          <w:p w:rsidR="000E6BD9" w:rsidRPr="002A58CA" w:rsidRDefault="000E6BD9" w:rsidP="00B8424D">
            <w:pPr>
              <w:tabs>
                <w:tab w:val="left" w:pos="1060"/>
              </w:tabs>
              <w:jc w:val="both"/>
              <w:rPr>
                <w:rFonts w:ascii="Times New Roman" w:hAnsi="Times New Roman" w:cs="Times New Roman"/>
                <w:color w:val="000000" w:themeColor="text1"/>
                <w:sz w:val="16"/>
                <w:szCs w:val="16"/>
              </w:rPr>
            </w:pPr>
          </w:p>
          <w:p w:rsidR="00B8424D" w:rsidRPr="002A58CA" w:rsidRDefault="000E6BD9"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w:t>
            </w:r>
            <w:r w:rsidR="00B8424D"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propagowania</w:t>
            </w:r>
            <w:r w:rsidR="00B8424D" w:rsidRPr="002A58CA">
              <w:rPr>
                <w:rFonts w:ascii="Times New Roman" w:hAnsi="Times New Roman" w:cs="Times New Roman"/>
                <w:color w:val="000000" w:themeColor="text1"/>
                <w:sz w:val="16"/>
                <w:szCs w:val="16"/>
              </w:rPr>
              <w:t xml:space="preserve"> za</w:t>
            </w:r>
            <w:r w:rsidR="00B8424D" w:rsidRPr="002A58CA">
              <w:rPr>
                <w:rFonts w:ascii="Times New Roman" w:hAnsi="Times New Roman" w:cs="Times New Roman"/>
                <w:color w:val="000000" w:themeColor="text1"/>
                <w:sz w:val="16"/>
                <w:szCs w:val="16"/>
              </w:rPr>
              <w:softHyphen/>
              <w:t>chowań prozdrowotnych – K</w:t>
            </w:r>
            <w:r w:rsidRPr="002A58CA">
              <w:rPr>
                <w:rFonts w:ascii="Times New Roman" w:hAnsi="Times New Roman" w:cs="Times New Roman"/>
                <w:color w:val="000000" w:themeColor="text1"/>
                <w:sz w:val="16"/>
                <w:szCs w:val="16"/>
              </w:rPr>
              <w:t>6</w:t>
            </w:r>
          </w:p>
          <w:p w:rsidR="00B8424D" w:rsidRPr="002A58CA" w:rsidRDefault="00AB45D1"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w:t>
            </w:r>
            <w:r w:rsidR="00B8424D" w:rsidRPr="002A58CA">
              <w:rPr>
                <w:rFonts w:ascii="Times New Roman" w:hAnsi="Times New Roman" w:cs="Times New Roman"/>
                <w:color w:val="000000" w:themeColor="text1"/>
                <w:sz w:val="16"/>
                <w:szCs w:val="16"/>
              </w:rPr>
              <w:t xml:space="preserve"> nawyk korzystania </w:t>
            </w:r>
            <w:r w:rsidR="000E6BD9" w:rsidRPr="002A58CA">
              <w:rPr>
                <w:rFonts w:ascii="Times New Roman" w:hAnsi="Times New Roman" w:cs="Times New Roman"/>
                <w:color w:val="000000" w:themeColor="text1"/>
                <w:sz w:val="16"/>
                <w:szCs w:val="16"/>
              </w:rPr>
              <w:t>z obiektywnych źródeł</w:t>
            </w:r>
            <w:r w:rsidR="00B8424D" w:rsidRPr="002A58CA">
              <w:rPr>
                <w:rFonts w:ascii="Times New Roman" w:hAnsi="Times New Roman" w:cs="Times New Roman"/>
                <w:color w:val="000000" w:themeColor="text1"/>
                <w:sz w:val="16"/>
                <w:szCs w:val="16"/>
              </w:rPr>
              <w:t xml:space="preserve"> informacji – K</w:t>
            </w:r>
            <w:r w:rsidR="000E6BD9" w:rsidRPr="002A58CA">
              <w:rPr>
                <w:rFonts w:ascii="Times New Roman" w:hAnsi="Times New Roman" w:cs="Times New Roman"/>
                <w:color w:val="000000" w:themeColor="text1"/>
                <w:sz w:val="16"/>
                <w:szCs w:val="16"/>
              </w:rPr>
              <w:t>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Trafnie wyciąga wnioski na podstawie własnych doświadczeń – K</w:t>
            </w:r>
            <w:r w:rsidR="000E6BD9" w:rsidRPr="002A58CA">
              <w:rPr>
                <w:rFonts w:ascii="Times New Roman" w:hAnsi="Times New Roman" w:cs="Times New Roman"/>
                <w:color w:val="000000" w:themeColor="text1"/>
                <w:sz w:val="16"/>
                <w:szCs w:val="16"/>
              </w:rPr>
              <w:t>8</w:t>
            </w:r>
          </w:p>
          <w:p w:rsidR="00B8424D" w:rsidRPr="002A58CA" w:rsidRDefault="00B8424D" w:rsidP="00B8424D">
            <w:pPr>
              <w:tabs>
                <w:tab w:val="left" w:pos="1060"/>
              </w:tabs>
              <w:jc w:val="both"/>
              <w:rPr>
                <w:rFonts w:ascii="Times New Roman" w:hAnsi="Times New Roman" w:cs="Times New Roman"/>
                <w:b/>
                <w:color w:val="000000" w:themeColor="text1"/>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 xml:space="preserve">Wykład: </w:t>
            </w:r>
          </w:p>
          <w:p w:rsidR="00B8424D" w:rsidRPr="002A58CA" w:rsidRDefault="00B8424D" w:rsidP="00B8424D">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dydaktyczne podające</w:t>
            </w:r>
          </w:p>
          <w:p w:rsidR="00B8424D" w:rsidRPr="002A58CA" w:rsidRDefault="00B8424D" w:rsidP="00B8424D">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wykład informacyjny (tradycyjny) z prezentacją multimedialną </w:t>
            </w:r>
          </w:p>
          <w:p w:rsidR="00B8424D" w:rsidRPr="002A58CA" w:rsidRDefault="00B8424D" w:rsidP="00B8424D">
            <w:pPr>
              <w:pStyle w:val="Akapitzlist"/>
              <w:jc w:val="both"/>
              <w:rPr>
                <w:rFonts w:ascii="Times New Roman" w:eastAsia="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Laboratoria: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dydaktyczne poszukujące</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ćwiczenia praktyczne,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praca z książką,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metoda projektu,</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dyskusja dydaktyczna</w:t>
            </w:r>
          </w:p>
        </w:tc>
        <w:tc>
          <w:tcPr>
            <w:tcW w:w="4043" w:type="dxa"/>
            <w:gridSpan w:val="4"/>
            <w:vAlign w:val="center"/>
          </w:tcPr>
          <w:p w:rsidR="00B8424D" w:rsidRPr="002A58CA" w:rsidRDefault="00B8424D" w:rsidP="00B8424D">
            <w:pPr>
              <w:widowControl w:val="0"/>
              <w:jc w:val="both"/>
              <w:rPr>
                <w:rFonts w:ascii="Times New Roman" w:eastAsia="MS Mincho" w:hAnsi="Times New Roman" w:cs="Times New Roman"/>
                <w:color w:val="000000" w:themeColor="text1"/>
                <w:sz w:val="16"/>
                <w:szCs w:val="16"/>
              </w:rPr>
            </w:pPr>
            <w:r w:rsidRPr="002A58CA">
              <w:rPr>
                <w:rFonts w:ascii="Times New Roman" w:hAnsi="Times New Roman" w:cs="Times New Roman"/>
                <w:color w:val="000000" w:themeColor="text1"/>
                <w:sz w:val="16"/>
                <w:szCs w:val="16"/>
              </w:rPr>
              <w:t>Udział w wykładach i laboratoriach jest obowiązkowy. S</w:t>
            </w:r>
            <w:r w:rsidRPr="002A58CA">
              <w:rPr>
                <w:rFonts w:ascii="Times New Roman" w:eastAsia="MS Mincho" w:hAnsi="Times New Roman" w:cs="Times New Roman"/>
                <w:color w:val="000000" w:themeColor="text1"/>
                <w:sz w:val="16"/>
                <w:szCs w:val="16"/>
              </w:rPr>
              <w:t xml:space="preserve">tudent, który z przyczyn usprawiedliwionych opuścił zajęcia, ma obowiązek odrobić zaległości </w:t>
            </w:r>
            <w:r w:rsidRPr="002A58CA">
              <w:rPr>
                <w:rFonts w:ascii="Times New Roman" w:hAnsi="Times New Roman" w:cs="Times New Roman"/>
                <w:color w:val="000000" w:themeColor="text1"/>
                <w:sz w:val="16"/>
                <w:szCs w:val="16"/>
              </w:rPr>
              <w:t xml:space="preserve">po uzgodnieniu z asystentem prowadzącym grupę. </w:t>
            </w:r>
            <w:r w:rsidRPr="002A58CA">
              <w:rPr>
                <w:rFonts w:ascii="Times New Roman" w:eastAsia="MS Mincho" w:hAnsi="Times New Roman" w:cs="Times New Roman"/>
                <w:color w:val="000000" w:themeColor="text1"/>
                <w:sz w:val="16"/>
                <w:szCs w:val="16"/>
              </w:rPr>
              <w:t>W uzasadnionym przypadku opuszczenia dwóch lub więcej ćwiczeń istnieje możliwość ich odrobienia za zgodą kierownika dydaktycznego.</w:t>
            </w:r>
          </w:p>
          <w:p w:rsidR="00B8424D" w:rsidRPr="002A58CA" w:rsidRDefault="00B8424D" w:rsidP="00B8424D">
            <w:pPr>
              <w:widowControl w:val="0"/>
              <w:jc w:val="both"/>
              <w:rPr>
                <w:rFonts w:ascii="Times New Roman" w:eastAsia="MS Mincho"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Wykłady: </w:t>
            </w:r>
            <w:r w:rsidRPr="002A58CA">
              <w:rPr>
                <w:rFonts w:ascii="Times New Roman" w:hAnsi="Times New Roman" w:cs="Times New Roman"/>
                <w:color w:val="000000" w:themeColor="text1"/>
                <w:sz w:val="16"/>
                <w:szCs w:val="16"/>
              </w:rPr>
              <w:t>kryteria oceniania: egzamin pisemny w formie testu.</w:t>
            </w: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Laboratoria:</w:t>
            </w:r>
            <w:r w:rsidRPr="002A58CA">
              <w:rPr>
                <w:rFonts w:ascii="Times New Roman" w:hAnsi="Times New Roman" w:cs="Times New Roman"/>
                <w:color w:val="000000" w:themeColor="text1"/>
                <w:sz w:val="16"/>
                <w:szCs w:val="16"/>
              </w:rPr>
              <w:t xml:space="preserve"> kryteria oceniania: zaliczenie dwóch kolokwiów pisemnych (test), zaliczenie raportu (dwie prezentacje na temat wybranych zagadnień z genetyki medycznej i parazytologii, wykonane przez studenta w domu), zaliczenie zadań praktycznych podczas ćwiczeń (ocena rysunków pasożytów wykonanych podczas mikroskopowania preparatów parazytologicznych).</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(kolokwia i egzamin) uzyskane punkty przelicza się na stopnie według następującej skali:</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tbl>
            <w:tblPr>
              <w:tblW w:w="3402" w:type="dxa"/>
              <w:jc w:val="center"/>
              <w:tblCellMar>
                <w:left w:w="40" w:type="dxa"/>
                <w:right w:w="40" w:type="dxa"/>
              </w:tblCellMar>
              <w:tblLook w:val="0000" w:firstRow="0" w:lastRow="0" w:firstColumn="0" w:lastColumn="0" w:noHBand="0" w:noVBand="0"/>
            </w:tblPr>
            <w:tblGrid>
              <w:gridCol w:w="1701"/>
              <w:gridCol w:w="1701"/>
            </w:tblGrid>
            <w:tr w:rsidR="00045A31" w:rsidRPr="002A58CA" w:rsidTr="002D3E5F">
              <w:trPr>
                <w:trHeight w:hRule="exact" w:val="33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84-91%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2D3E5F">
              <w:trPr>
                <w:trHeight w:hRule="exact" w:val="33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ustnych do oceny osiągniętych przez studenta efektów uczenia stosuje się następujące kryteria:</w:t>
            </w:r>
          </w:p>
          <w:p w:rsidR="00B8424D" w:rsidRPr="002A58CA" w:rsidRDefault="00B8424D" w:rsidP="00B8424D">
            <w:pPr>
              <w:shd w:val="clear" w:color="auto" w:fill="FFFFFF"/>
              <w:tabs>
                <w:tab w:val="left" w:pos="2430"/>
              </w:tabs>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Bardzo dobry: </w:t>
            </w:r>
            <w:r w:rsidRPr="002A58CA">
              <w:rPr>
                <w:rFonts w:ascii="Times New Roman" w:hAnsi="Times New Roman" w:cs="Times New Roman"/>
                <w:color w:val="000000" w:themeColor="text1"/>
                <w:sz w:val="16"/>
                <w:szCs w:val="16"/>
              </w:rPr>
              <w:t>student opanował wiedzę z całego materiału i posiadł wiadomości ponadprogramowe, swoją wiedzę przedstawia w sposób logiczny i usystematyzowany, potrafi wykorzystać ją w praktyce.</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Dobry plus: </w:t>
            </w:r>
            <w:r w:rsidRPr="002A58CA">
              <w:rPr>
                <w:rFonts w:ascii="Times New Roman" w:hAnsi="Times New Roman" w:cs="Times New Roman"/>
                <w:color w:val="000000" w:themeColor="text1"/>
                <w:sz w:val="16"/>
                <w:szCs w:val="16"/>
              </w:rPr>
              <w:t xml:space="preserve">student opanował zagadnienia z całego materiału programowego nauczania, w sposób logiczny i </w:t>
            </w:r>
          </w:p>
          <w:p w:rsidR="00B8424D" w:rsidRPr="002A58CA" w:rsidRDefault="00B8424D" w:rsidP="00B8424D">
            <w:pPr>
              <w:shd w:val="clear" w:color="auto" w:fill="FFFFFF"/>
              <w:tabs>
                <w:tab w:val="left" w:pos="2430"/>
              </w:tabs>
              <w:jc w:val="both"/>
              <w:rPr>
                <w:rFonts w:ascii="Times New Roman" w:hAnsi="Times New Roman" w:cs="Times New Roman"/>
                <w:i/>
                <w:iCs/>
                <w:color w:val="000000" w:themeColor="text1"/>
                <w:sz w:val="16"/>
                <w:szCs w:val="16"/>
              </w:rPr>
            </w:pPr>
            <w:r w:rsidRPr="002A58CA">
              <w:rPr>
                <w:rFonts w:ascii="Times New Roman" w:hAnsi="Times New Roman" w:cs="Times New Roman"/>
                <w:color w:val="000000" w:themeColor="text1"/>
                <w:sz w:val="16"/>
                <w:szCs w:val="16"/>
              </w:rPr>
              <w:t>spójny przedstawia posiadaną wiedzę.</w:t>
            </w:r>
          </w:p>
          <w:p w:rsidR="00B8424D" w:rsidRPr="002A58CA" w:rsidRDefault="00B8424D" w:rsidP="00B8424D">
            <w:pPr>
              <w:shd w:val="clear" w:color="auto" w:fill="FFFFFF"/>
              <w:jc w:val="both"/>
              <w:rPr>
                <w:rFonts w:ascii="Times New Roman" w:hAnsi="Times New Roman" w:cs="Times New Roman"/>
                <w:i/>
                <w:iCs/>
                <w:color w:val="000000" w:themeColor="text1"/>
                <w:sz w:val="16"/>
                <w:szCs w:val="16"/>
              </w:rPr>
            </w:pPr>
            <w:r w:rsidRPr="002A58CA">
              <w:rPr>
                <w:rFonts w:ascii="Times New Roman" w:hAnsi="Times New Roman" w:cs="Times New Roman"/>
                <w:b/>
                <w:bCs/>
                <w:color w:val="000000" w:themeColor="text1"/>
                <w:sz w:val="16"/>
                <w:szCs w:val="16"/>
              </w:rPr>
              <w:t xml:space="preserve">Dobry: </w:t>
            </w:r>
            <w:r w:rsidRPr="002A58CA">
              <w:rPr>
                <w:rFonts w:ascii="Times New Roman" w:hAnsi="Times New Roman" w:cs="Times New Roman"/>
                <w:color w:val="000000" w:themeColor="text1"/>
                <w:sz w:val="16"/>
                <w:szCs w:val="16"/>
              </w:rPr>
              <w:t>student opanował wiedzę z większości materiału, kierowany przez nauczyciela akademickiego potrafi formułować trafne wnioski, w sposób logiczny przedstawia swoją wiedzę.</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Dostateczny plus: </w:t>
            </w:r>
            <w:r w:rsidRPr="002A58CA">
              <w:rPr>
                <w:rFonts w:ascii="Times New Roman" w:hAnsi="Times New Roman" w:cs="Times New Roman"/>
                <w:color w:val="000000" w:themeColor="text1"/>
                <w:sz w:val="16"/>
                <w:szCs w:val="16"/>
              </w:rPr>
              <w:t>student zna podstawowe zagadnienia i opanował minimum programowe, rozumie zadawane mu pytania, w sposób logiczny przedstawia swoją wiedzę.</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Dostateczny: </w:t>
            </w:r>
            <w:r w:rsidRPr="002A58CA">
              <w:rPr>
                <w:rFonts w:ascii="Times New Roman" w:hAnsi="Times New Roman" w:cs="Times New Roman"/>
                <w:color w:val="000000" w:themeColor="text1"/>
                <w:sz w:val="16"/>
                <w:szCs w:val="16"/>
              </w:rPr>
              <w:t>student opanował zagadnienia zawarte w programie nauczania, rozumie pytania, ale odpowiada niespójnie w sposób opisowy, myli właściwą terminologię, nie potrafi praktycznie zastosować zdobytej wiedzy.</w:t>
            </w:r>
          </w:p>
          <w:p w:rsidR="00B8424D" w:rsidRPr="002A58CA" w:rsidRDefault="00B8424D" w:rsidP="00B8424D">
            <w:pPr>
              <w:jc w:val="both"/>
              <w:rPr>
                <w:rFonts w:ascii="Times New Roman" w:hAnsi="Times New Roman" w:cs="Times New Roman"/>
                <w:b/>
                <w:color w:val="000000" w:themeColor="text1"/>
                <w:lang w:eastAsia="en-US"/>
              </w:rPr>
            </w:pPr>
            <w:r w:rsidRPr="002A58CA">
              <w:rPr>
                <w:rFonts w:ascii="Times New Roman" w:hAnsi="Times New Roman" w:cs="Times New Roman"/>
                <w:b/>
                <w:bCs/>
                <w:color w:val="000000" w:themeColor="text1"/>
                <w:sz w:val="16"/>
                <w:szCs w:val="16"/>
              </w:rPr>
              <w:t xml:space="preserve">Niedostateczny: </w:t>
            </w:r>
            <w:r w:rsidRPr="002A58CA">
              <w:rPr>
                <w:rFonts w:ascii="Times New Roman" w:hAnsi="Times New Roman" w:cs="Times New Roman"/>
                <w:color w:val="000000" w:themeColor="text1"/>
                <w:sz w:val="16"/>
                <w:szCs w:val="16"/>
              </w:rPr>
              <w:t>student nie opanował minimum programowego, nie rozumie pytań, udziela odpowiedzi nie na temat, nie posługuje się prawidłowo podstawowym słownictwem.</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Biologia molekularna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molekularne aspekty cyklu komórkowego – proliferację, apoptozę i transformację nowotworową – K_A.W14</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rekombinacji i klonowania DNA – K_A.W15,</w:t>
            </w:r>
          </w:p>
          <w:p w:rsidR="00045A31" w:rsidRPr="002A58CA" w:rsidRDefault="00B8424D" w:rsidP="00045A31">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badania genomu oraz zasady hybrydyzacji i reakcji łańcuchowej polimerazy (PCR) - K_A.W16</w:t>
            </w:r>
            <w:r w:rsidR="00045A31" w:rsidRPr="002A58CA">
              <w:rPr>
                <w:rFonts w:ascii="Times New Roman" w:hAnsi="Times New Roman" w:cs="Times New Roman"/>
                <w:color w:val="000000" w:themeColor="text1"/>
                <w:sz w:val="16"/>
                <w:szCs w:val="16"/>
              </w:rPr>
              <w:t>,</w:t>
            </w:r>
          </w:p>
          <w:p w:rsidR="00045A31" w:rsidRPr="002A58CA" w:rsidRDefault="00045A31" w:rsidP="00045A31">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………….K_A.W17</w:t>
            </w:r>
          </w:p>
          <w:p w:rsidR="00B8424D" w:rsidRPr="002A58CA" w:rsidRDefault="00B8424D" w:rsidP="00B8424D">
            <w:pPr>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badania z wykorzystaniem izolacji, oznaczania i amplifikacji kwasów nukleinowych oraz współczesnych technik badania genomu - K_A.U10</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Planuje badania z wykorzystaniem technik biologii molekularnej w biotechnologii farmaceutycznej, </w:t>
            </w:r>
            <w:r w:rsidRPr="002A58CA">
              <w:rPr>
                <w:rFonts w:ascii="Times New Roman" w:hAnsi="Times New Roman" w:cs="Times New Roman"/>
                <w:color w:val="000000" w:themeColor="text1"/>
                <w:sz w:val="16"/>
                <w:szCs w:val="16"/>
              </w:rPr>
              <w:lastRenderedPageBreak/>
              <w:t>terapii genowej i diagnostyce laboratoryjnej - K_A.U10</w:t>
            </w:r>
          </w:p>
          <w:p w:rsidR="00AB45D1" w:rsidRPr="002A58CA" w:rsidRDefault="00AB45D1" w:rsidP="00AB45D1">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9"/>
              </w:numPr>
              <w:suppressAutoHyphens/>
              <w:autoSpaceDE w:val="0"/>
              <w:autoSpaceDN w:val="0"/>
              <w:adjustRightInd w:val="0"/>
              <w:spacing w:line="276"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aktywizujące i problemowe </w:t>
            </w:r>
          </w:p>
          <w:p w:rsidR="00B8424D" w:rsidRPr="002A58CA" w:rsidRDefault="00B8424D" w:rsidP="00B8424D">
            <w:pPr>
              <w:pStyle w:val="Akapitzlist"/>
              <w:numPr>
                <w:ilvl w:val="0"/>
                <w:numId w:val="9"/>
              </w:numPr>
              <w:suppressAutoHyphens/>
              <w:autoSpaceDE w:val="0"/>
              <w:autoSpaceDN w:val="0"/>
              <w:adjustRightInd w:val="0"/>
              <w:spacing w:line="276"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metoda przypadków.</w:t>
            </w:r>
          </w:p>
        </w:tc>
        <w:tc>
          <w:tcPr>
            <w:tcW w:w="4043" w:type="dxa"/>
            <w:gridSpan w:val="4"/>
            <w:vAlign w:val="center"/>
          </w:tcPr>
          <w:p w:rsidR="00B8424D" w:rsidRPr="002A58CA" w:rsidRDefault="00B8424D" w:rsidP="00B8424D">
            <w:pPr>
              <w:pStyle w:val="WW-Domylnie"/>
              <w:spacing w:after="0" w:line="240" w:lineRule="auto"/>
              <w:jc w:val="both"/>
              <w:rPr>
                <w:rFonts w:eastAsia="Calibri"/>
                <w:color w:val="000000" w:themeColor="text1"/>
                <w:sz w:val="16"/>
                <w:szCs w:val="16"/>
              </w:rPr>
            </w:pPr>
            <w:r w:rsidRPr="002A58CA">
              <w:rPr>
                <w:color w:val="000000" w:themeColor="text1"/>
                <w:sz w:val="16"/>
                <w:szCs w:val="16"/>
              </w:rPr>
              <w:t>Warunkiem zaliczenia przedmiotu jest: obecność (</w:t>
            </w:r>
            <w:r w:rsidRPr="002A58CA">
              <w:rPr>
                <w:rFonts w:eastAsia="Calibri"/>
                <w:color w:val="000000" w:themeColor="text1"/>
                <w:sz w:val="16"/>
                <w:szCs w:val="16"/>
              </w:rPr>
              <w:t xml:space="preserve">obowiązkowa obecność na seminariach, </w:t>
            </w:r>
            <w:r w:rsidRPr="002A58CA">
              <w:rPr>
                <w:color w:val="000000" w:themeColor="text1"/>
                <w:sz w:val="16"/>
                <w:szCs w:val="16"/>
              </w:rPr>
              <w:t xml:space="preserve">dwie nieobecności stanowią podstawę do braku zaliczenia tego przedmiotu) oraz </w:t>
            </w:r>
            <w:r w:rsidRPr="002A58CA">
              <w:rPr>
                <w:rFonts w:eastAsia="Calibri"/>
                <w:color w:val="000000" w:themeColor="text1"/>
                <w:sz w:val="16"/>
                <w:szCs w:val="16"/>
              </w:rPr>
              <w:t>aktywny udział w zajęciach dydaktycznych.</w:t>
            </w:r>
          </w:p>
          <w:p w:rsidR="00B8424D" w:rsidRPr="002A58CA" w:rsidRDefault="00B8424D" w:rsidP="00B8424D">
            <w:pPr>
              <w:pStyle w:val="WW-Domylnie"/>
              <w:spacing w:after="0" w:line="240" w:lineRule="auto"/>
              <w:jc w:val="both"/>
              <w:rPr>
                <w:rFonts w:eastAsia="Calibri"/>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zaliczenie wymaga przygotowania 2 prezentacji na zadany przez prowadzącego temat </w:t>
            </w:r>
          </w:p>
          <w:p w:rsidR="00B8424D" w:rsidRPr="002A58CA" w:rsidRDefault="00B8424D" w:rsidP="00B8424D">
            <w:pPr>
              <w:pStyle w:val="WW-Domylnie"/>
              <w:spacing w:after="0" w:line="240" w:lineRule="auto"/>
              <w:jc w:val="both"/>
              <w:rPr>
                <w:color w:val="000000" w:themeColor="text1"/>
                <w:sz w:val="16"/>
                <w:szCs w:val="16"/>
              </w:rPr>
            </w:pPr>
            <w:r w:rsidRPr="002A58CA">
              <w:rPr>
                <w:b/>
                <w:bCs/>
                <w:color w:val="000000" w:themeColor="text1"/>
                <w:sz w:val="16"/>
                <w:szCs w:val="16"/>
              </w:rPr>
              <w:t xml:space="preserve">Wykłady: </w:t>
            </w:r>
            <w:r w:rsidRPr="002A58CA">
              <w:rPr>
                <w:color w:val="000000" w:themeColor="text1"/>
                <w:sz w:val="16"/>
                <w:szCs w:val="16"/>
              </w:rPr>
              <w:t xml:space="preserve">egzamin pisemny w formie testu (pytania zamknięte jednokrotnego wyboru). Warunkiem przystąpienia do egzaminu jest zaliczenie seminariów. </w:t>
            </w:r>
            <w:r w:rsidRPr="002A58CA">
              <w:rPr>
                <w:rFonts w:eastAsia="Calibri"/>
                <w:b/>
                <w:color w:val="000000" w:themeColor="text1"/>
                <w:sz w:val="16"/>
                <w:szCs w:val="16"/>
              </w:rPr>
              <w:t>Egzamin:</w:t>
            </w:r>
            <w:r w:rsidRPr="002A58CA">
              <w:rPr>
                <w:rFonts w:eastAsia="Calibri"/>
                <w:color w:val="000000" w:themeColor="text1"/>
                <w:sz w:val="16"/>
                <w:szCs w:val="16"/>
              </w:rPr>
              <w:t xml:space="preserve"> zaliczenie egzaminu wymaga uzyskania </w:t>
            </w:r>
            <w:r w:rsidRPr="002A58CA">
              <w:rPr>
                <w:color w:val="000000" w:themeColor="text1"/>
                <w:sz w:val="16"/>
                <w:szCs w:val="16"/>
              </w:rPr>
              <w:t>60% punktów</w:t>
            </w:r>
          </w:p>
          <w:p w:rsidR="00B8424D" w:rsidRPr="002A58CA" w:rsidRDefault="00B8424D" w:rsidP="00B8424D">
            <w:pPr>
              <w:pStyle w:val="WW-Domylnie"/>
              <w:spacing w:after="0" w:line="240" w:lineRule="auto"/>
              <w:jc w:val="both"/>
              <w:rPr>
                <w:color w:val="000000" w:themeColor="text1"/>
                <w:sz w:val="16"/>
                <w:szCs w:val="16"/>
              </w:rPr>
            </w:pP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Uzyskane punkty przelicza się na oceny według następującej skali:</w:t>
            </w:r>
          </w:p>
          <w:p w:rsidR="00B8424D" w:rsidRPr="002A58CA" w:rsidRDefault="00B8424D" w:rsidP="00B8424D">
            <w:pPr>
              <w:pStyle w:val="WW-Domylnie"/>
              <w:spacing w:after="0" w:line="240" w:lineRule="auto"/>
              <w:jc w:val="both"/>
              <w:rPr>
                <w:b/>
                <w:color w:val="000000" w:themeColor="text1"/>
                <w:sz w:val="16"/>
                <w:szCs w:val="16"/>
              </w:rPr>
            </w:pPr>
            <w:r w:rsidRPr="002A58CA">
              <w:rPr>
                <w:b/>
                <w:color w:val="000000" w:themeColor="text1"/>
                <w:sz w:val="16"/>
                <w:szCs w:val="16"/>
              </w:rPr>
              <w:lastRenderedPageBreak/>
              <w:t>Ocena                                                Procent punktów</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Bardzo dobry                                            92-100%</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Dobry plus                                                84-91%</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Dobry                                                       76-83%</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 xml:space="preserve">Dostateczny plus                                       68-75%                     </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Dostateczny                                              60-67%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                                           0-59%</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Botanika</w:t>
            </w:r>
          </w:p>
        </w:tc>
        <w:tc>
          <w:tcPr>
            <w:tcW w:w="3582" w:type="dxa"/>
            <w:gridSpan w:val="7"/>
            <w:vAlign w:val="center"/>
          </w:tcPr>
          <w:p w:rsidR="00E17131" w:rsidRPr="002A58CA" w:rsidRDefault="00E17131" w:rsidP="00E17131">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Potrafi scharakteryzować budowę morfologiczną i anatomiczną grzybów, porostów, mszaków, paprotników i roślin nasiennych dostarczających surowców leczniczych – K_A.W24</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podstawową wiedzę na temat roślinnych surowców farmakopealnych i niefarmakopealnych – K_A.W24</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podstawy systematyki roślin i grzybów oraz zasady korzystania z kluczy do oznaczania roślin naczyniowych  – K_A.W25</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wykonywania zielnika, w tym etykietowania egzemplarzy zielnikowych roślin – K_A.W26</w:t>
            </w:r>
          </w:p>
          <w:p w:rsidR="00E17131" w:rsidRPr="002A58CA" w:rsidRDefault="00E17131" w:rsidP="00E17131">
            <w:pPr>
              <w:rPr>
                <w:rFonts w:ascii="-webkit-standard" w:hAnsi="-webkit-standard"/>
                <w:color w:val="000000" w:themeColor="text1"/>
              </w:rPr>
            </w:pP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Identyfikuje i charakteryzuje struktury komórki roślinnej i tkanki roślinne – K_A.U16</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Identyfikuje i charakteryzuje budowę morfologiczną i anatomiczną organów roślinnych – K_A.U16</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Rozpoznaje na podstawie cech morfologicznych wybrane rodziny, rodzaje i gatunki roślin ze szczególnym uwzględnieniem taksonów leczniczych – K_A.U17</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Kształtuje umiejętność pracy w zespole – K3</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shd w:val="clear" w:color="auto" w:fill="FFFFFF"/>
              </w:rPr>
              <w:t>Ocenia wartość różnych źródeł informacji, preferując obiektywne, wiarygodne i zgodne ze stanem współczesnej wiedzy – K7</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Wyciąga i formułuje wnioski z własnych obserwacji roślin i pomiarów ich cech – K8</w:t>
            </w:r>
          </w:p>
          <w:p w:rsidR="00B8424D" w:rsidRPr="002A58CA" w:rsidRDefault="00B8424D" w:rsidP="00B8424D">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10"/>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konwencjonalny, </w:t>
            </w:r>
          </w:p>
          <w:p w:rsidR="00B8424D" w:rsidRPr="002A58CA" w:rsidRDefault="00B8424D" w:rsidP="00B8424D">
            <w:pPr>
              <w:pStyle w:val="Akapitzlist"/>
              <w:numPr>
                <w:ilvl w:val="0"/>
                <w:numId w:val="10"/>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Laboratoria: </w:t>
            </w:r>
          </w:p>
          <w:p w:rsidR="00B8424D" w:rsidRPr="002A58CA" w:rsidRDefault="00B8424D" w:rsidP="00B8424D">
            <w:pPr>
              <w:pStyle w:val="Akapitzlist"/>
              <w:numPr>
                <w:ilvl w:val="0"/>
                <w:numId w:val="11"/>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pStyle w:val="Akapitzlist"/>
              <w:numPr>
                <w:ilvl w:val="0"/>
                <w:numId w:val="11"/>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poszukujące – laboratoryjna, obserwacji, ćwiczeniowa.</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Domylnie"/>
              <w:numPr>
                <w:ilvl w:val="0"/>
                <w:numId w:val="12"/>
              </w:numPr>
              <w:spacing w:after="0" w:line="240" w:lineRule="auto"/>
              <w:jc w:val="both"/>
              <w:rPr>
                <w:rFonts w:ascii="Times New Roman" w:hAnsi="Times New Roman" w:cs="Times New Roman"/>
                <w:i/>
                <w:iCs/>
                <w:color w:val="000000" w:themeColor="text1"/>
                <w:sz w:val="16"/>
                <w:szCs w:val="16"/>
              </w:rPr>
            </w:pPr>
            <w:r w:rsidRPr="002A58CA">
              <w:rPr>
                <w:rFonts w:ascii="Times New Roman" w:eastAsia="Calibri" w:hAnsi="Times New Roman" w:cs="Times New Roman"/>
                <w:color w:val="000000" w:themeColor="text1"/>
                <w:sz w:val="16"/>
                <w:szCs w:val="16"/>
              </w:rPr>
              <w:t>prezentacja multimedialna, metody problemowe.</w:t>
            </w:r>
          </w:p>
          <w:p w:rsidR="00B8424D" w:rsidRPr="002A58CA" w:rsidRDefault="00B8424D" w:rsidP="00B8424D">
            <w:pPr>
              <w:pStyle w:val="Domylnie"/>
              <w:spacing w:after="0" w:line="240" w:lineRule="auto"/>
              <w:ind w:left="770"/>
              <w:jc w:val="both"/>
              <w:rPr>
                <w:rFonts w:ascii="Times New Roman" w:hAnsi="Times New Roman" w:cs="Times New Roman"/>
                <w:i/>
                <w:iCs/>
                <w:color w:val="000000" w:themeColor="text1"/>
                <w:sz w:val="16"/>
                <w:szCs w:val="16"/>
              </w:rPr>
            </w:pPr>
          </w:p>
          <w:p w:rsidR="00B8424D" w:rsidRPr="002A58CA" w:rsidRDefault="00B8424D" w:rsidP="00B8424D">
            <w:pPr>
              <w:pStyle w:val="Domylnie"/>
              <w:spacing w:after="0" w:line="240" w:lineRule="auto"/>
              <w:jc w:val="both"/>
              <w:rPr>
                <w:rFonts w:ascii="Times New Roman" w:eastAsia="Calibri"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Zajęcia terenowe:</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numPr>
                <w:ilvl w:val="0"/>
                <w:numId w:val="12"/>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obserwacja roślin w Ogrodzie Roślin Leczniczych i Kosmetycznych CM UMK i w Ogrodzie Botanicznym LPKiW w Myślęcinku.</w:t>
            </w:r>
          </w:p>
        </w:tc>
        <w:tc>
          <w:tcPr>
            <w:tcW w:w="4043" w:type="dxa"/>
            <w:gridSpan w:val="4"/>
            <w:vAlign w:val="center"/>
          </w:tcPr>
          <w:p w:rsidR="00B8424D" w:rsidRPr="002A58CA" w:rsidRDefault="00B8424D" w:rsidP="00B8424D">
            <w:pPr>
              <w:pStyle w:val="Akapitzlist"/>
              <w:autoSpaceDE w:val="0"/>
              <w:autoSpaceDN w:val="0"/>
              <w:adjustRightInd w:val="0"/>
              <w:ind w:left="0"/>
              <w:jc w:val="both"/>
              <w:rPr>
                <w:rFonts w:ascii="Times New Roman" w:hAnsi="Times New Roman" w:cs="Times New Roman"/>
                <w:i/>
                <w:color w:val="000000" w:themeColor="text1"/>
                <w:sz w:val="16"/>
                <w:szCs w:val="16"/>
              </w:rPr>
            </w:pPr>
            <w:r w:rsidRPr="002A58CA">
              <w:rPr>
                <w:rFonts w:ascii="Times New Roman" w:hAnsi="Times New Roman" w:cs="Times New Roman"/>
                <w:b/>
                <w:color w:val="000000" w:themeColor="text1"/>
                <w:sz w:val="16"/>
                <w:szCs w:val="16"/>
              </w:rPr>
              <w:t>Laboratoria, ćwiczenia i zajęcia terenowe:</w:t>
            </w:r>
            <w:r w:rsidRPr="002A58CA">
              <w:rPr>
                <w:rFonts w:ascii="Times New Roman" w:hAnsi="Times New Roman" w:cs="Times New Roman"/>
                <w:color w:val="000000" w:themeColor="text1"/>
                <w:sz w:val="16"/>
                <w:szCs w:val="16"/>
              </w:rPr>
              <w:t xml:space="preserve"> obowiązkowa obecność, poprawne wykonanie ćwiczeń, zaliczenie 2 z 3 pisemnych kolokwiów (zaliczenie wymaga uzyskania 60%), wykonanie zielnika, przestrzeganie zasad BHP i Regulaminu dydaktycznego Katedry i Zakładu Biologii i Botaniki Farmaceutycznej.</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Egzamin: </w:t>
            </w:r>
            <w:r w:rsidRPr="002A58CA">
              <w:rPr>
                <w:rFonts w:ascii="Times New Roman" w:hAnsi="Times New Roman" w:cs="Times New Roman"/>
                <w:color w:val="000000" w:themeColor="text1"/>
                <w:sz w:val="16"/>
                <w:szCs w:val="16"/>
              </w:rPr>
              <w:t>egzamin pisemny (teoretyczny) i egzamin ustny (praktyczny).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uzyskania oceny pozytywnej z egzaminu jest zaliczenie obu jego części – teoretycznej i praktycznej. Ocena końcowa z przedmiotu wynika z trzech ocen (średnia arytmetyczna): z obu części egzaminu i średniej z ocen z kolokwiów.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 stosowana do oceniania kolokwiów i egzaminu:</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 bardzo dobry</w:t>
            </w:r>
            <w:r w:rsidRPr="002A58CA">
              <w:rPr>
                <w:rFonts w:ascii="Times New Roman" w:hAnsi="Times New Roman" w:cs="Times New Roman"/>
                <w:color w:val="000000" w:themeColor="text1"/>
                <w:sz w:val="16"/>
                <w:szCs w:val="16"/>
              </w:rPr>
              <w:br/>
              <w:t>84-91%–  dobry plus</w:t>
            </w:r>
            <w:r w:rsidRPr="002A58CA">
              <w:rPr>
                <w:rFonts w:ascii="Times New Roman" w:hAnsi="Times New Roman" w:cs="Times New Roman"/>
                <w:color w:val="000000" w:themeColor="text1"/>
                <w:sz w:val="16"/>
                <w:szCs w:val="16"/>
              </w:rPr>
              <w:br/>
              <w:t>76-83% – dobry</w:t>
            </w:r>
            <w:r w:rsidRPr="002A58CA">
              <w:rPr>
                <w:rFonts w:ascii="Times New Roman" w:hAnsi="Times New Roman" w:cs="Times New Roman"/>
                <w:color w:val="000000" w:themeColor="text1"/>
                <w:sz w:val="16"/>
                <w:szCs w:val="16"/>
              </w:rPr>
              <w:br/>
              <w:t>68-75% – dostateczny plus</w:t>
            </w:r>
            <w:r w:rsidRPr="002A58CA">
              <w:rPr>
                <w:rFonts w:ascii="Times New Roman" w:hAnsi="Times New Roman" w:cs="Times New Roman"/>
                <w:color w:val="000000" w:themeColor="text1"/>
                <w:sz w:val="16"/>
                <w:szCs w:val="16"/>
              </w:rPr>
              <w:br/>
              <w:t>60-67% – dostateczny</w:t>
            </w:r>
            <w:r w:rsidRPr="002A58CA">
              <w:rPr>
                <w:rFonts w:ascii="Times New Roman" w:hAnsi="Times New Roman" w:cs="Times New Roman"/>
                <w:color w:val="000000" w:themeColor="text1"/>
                <w:sz w:val="16"/>
                <w:szCs w:val="16"/>
              </w:rPr>
              <w:br/>
              <w:t>0-59% – niedostateczny</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Fizjologia</w:t>
            </w:r>
          </w:p>
        </w:tc>
        <w:tc>
          <w:tcPr>
            <w:tcW w:w="3582" w:type="dxa"/>
            <w:gridSpan w:val="7"/>
            <w:vAlign w:val="center"/>
          </w:tcPr>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Opisuje fizjologię układu nerwowego i objaśnia mechanizmy przekaźnictwa w układzie nerwowym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Charakteryzuje mechanizmy termoregulacyjne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Objaśnia fizjologię  układu wydzielania wewnętrznego i układu rozrodczego oraz mechanizmy regulacji hormonalnej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w:t>
            </w:r>
            <w:r w:rsidRPr="002A58CA">
              <w:rPr>
                <w:rFonts w:ascii="Times New Roman" w:hAnsi="Times New Roman" w:cs="Times New Roman"/>
                <w:color w:val="000000" w:themeColor="text1"/>
                <w:sz w:val="16"/>
                <w:szCs w:val="16"/>
              </w:rPr>
              <w:t xml:space="preserve">bjaśnia mechanizmy fizjologiczne układu krążenia, układu limfatycznego i układu oddechowego oraz </w:t>
            </w:r>
            <w:r w:rsidRPr="002A58CA">
              <w:rPr>
                <w:rFonts w:ascii="Times New Roman" w:hAnsi="Times New Roman" w:cs="Times New Roman"/>
                <w:color w:val="000000" w:themeColor="text1"/>
                <w:sz w:val="16"/>
                <w:szCs w:val="16"/>
              </w:rPr>
              <w:lastRenderedPageBreak/>
              <w:t xml:space="preserve">mechanizmy integracji krążeniowo-oddechowej - </w:t>
            </w:r>
            <w:r w:rsidRPr="002A58CA">
              <w:rPr>
                <w:rFonts w:ascii="Times New Roman" w:eastAsia="Times New Roman" w:hAnsi="Times New Roman" w:cs="Times New Roman"/>
                <w:iCs/>
                <w:color w:val="000000" w:themeColor="text1"/>
                <w:sz w:val="16"/>
                <w:szCs w:val="16"/>
              </w:rPr>
              <w:t>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Opisuje</w:t>
            </w:r>
            <w:r w:rsidRPr="002A58CA">
              <w:rPr>
                <w:rFonts w:ascii="Times New Roman" w:hAnsi="Times New Roman" w:cs="Times New Roman"/>
                <w:color w:val="000000" w:themeColor="text1"/>
                <w:sz w:val="16"/>
                <w:szCs w:val="16"/>
              </w:rPr>
              <w:t xml:space="preserve"> fizjologię układu pokarmowego i objaśnia mechanizmy regulujące przyjmowanie pokarmu - </w:t>
            </w:r>
            <w:r w:rsidRPr="002A58CA">
              <w:rPr>
                <w:rFonts w:ascii="Times New Roman" w:eastAsia="Times New Roman" w:hAnsi="Times New Roman" w:cs="Times New Roman"/>
                <w:iCs/>
                <w:color w:val="000000" w:themeColor="text1"/>
                <w:sz w:val="16"/>
                <w:szCs w:val="16"/>
              </w:rPr>
              <w:t>K_A.W5</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Opisuje fizjologię układu moczowego - K_A.W5</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Charakteryzuje mechanizmy modyfikacji procesów fizjologicznych w obrębie układu nerwowego, wydzielania wewnętrznego, krążenia,  rozrodczego, pokarmowego, moczowego i oddechowego przez wybrane środki farmakologiczne - K_A.W5</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Opisuje przebieg hemostazy i wyjaśnia wpływ wybranych środków farmakologicznych na jej przebieg - K_A.W5</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Opisuje mechanizmy adaptacyjne człowieka do różnych warunków środowiskowych (wysoka i niska temperatura, nurkowanie, duże wysokości) - K_A.U4</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Opisuje mechanizmy fizjologiczne </w:t>
            </w:r>
            <w:r w:rsidRPr="002A58CA">
              <w:rPr>
                <w:rFonts w:ascii="Times New Roman" w:hAnsi="Times New Roman" w:cs="Times New Roman"/>
                <w:color w:val="000000" w:themeColor="text1"/>
                <w:sz w:val="16"/>
                <w:szCs w:val="16"/>
              </w:rPr>
              <w:t>i zależności zachodzące pomiędzy poszczególnymi elementami organizmu człowieka</w:t>
            </w:r>
            <w:r w:rsidRPr="002A58CA">
              <w:rPr>
                <w:rFonts w:ascii="Times New Roman" w:hAnsi="Times New Roman" w:cs="Times New Roman"/>
                <w:iCs/>
                <w:color w:val="000000" w:themeColor="text1"/>
                <w:sz w:val="16"/>
                <w:szCs w:val="16"/>
              </w:rPr>
              <w:t xml:space="preserve"> - K_A.U4</w:t>
            </w:r>
          </w:p>
          <w:p w:rsidR="00B8424D" w:rsidRPr="002A58CA" w:rsidRDefault="00B8424D" w:rsidP="00B8424D">
            <w:pPr>
              <w:tabs>
                <w:tab w:val="left" w:pos="1060"/>
              </w:tabs>
              <w:ind w:left="5"/>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Wykorzystuje nabytą wiedzę do analizy stanu czynnościowego organizmu - K_A.U5</w:t>
            </w:r>
          </w:p>
          <w:p w:rsidR="00F72000" w:rsidRPr="002A58CA" w:rsidRDefault="00F72000" w:rsidP="00B8424D">
            <w:pPr>
              <w:tabs>
                <w:tab w:val="left" w:pos="1060"/>
              </w:tabs>
              <w:ind w:left="5"/>
              <w:jc w:val="both"/>
              <w:rPr>
                <w:rFonts w:ascii="Times New Roman" w:hAnsi="Times New Roman" w:cs="Times New Roman"/>
                <w:iCs/>
                <w:color w:val="000000" w:themeColor="text1"/>
                <w:sz w:val="16"/>
                <w:szCs w:val="16"/>
              </w:rPr>
            </w:pPr>
          </w:p>
          <w:p w:rsidR="00F72000" w:rsidRPr="002A58CA" w:rsidRDefault="00F72000" w:rsidP="00F7200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F72000" w:rsidRPr="002A58CA" w:rsidRDefault="00F72000" w:rsidP="00F72000">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Wyciąga i formułuje wnioski z własnych pomiarów i obserwacji – K8</w:t>
            </w:r>
          </w:p>
          <w:p w:rsidR="00F72000" w:rsidRPr="002A58CA" w:rsidRDefault="00F72000" w:rsidP="00F72000">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r w:rsidRPr="002A58CA">
              <w:rPr>
                <w:rFonts w:ascii="Times New Roman" w:hAnsi="Times New Roman" w:cs="Times New Roman"/>
                <w:bCs/>
                <w:iCs/>
                <w:color w:val="000000" w:themeColor="text1"/>
                <w:sz w:val="16"/>
                <w:szCs w:val="16"/>
              </w:rPr>
              <w:t>z prezentacją multimedialną</w:t>
            </w:r>
          </w:p>
          <w:p w:rsidR="00B8424D" w:rsidRPr="002A58CA" w:rsidRDefault="00B8424D" w:rsidP="00B8424D">
            <w:pPr>
              <w:pStyle w:val="Domylnie"/>
              <w:spacing w:after="0" w:line="240" w:lineRule="auto"/>
              <w:jc w:val="both"/>
              <w:rPr>
                <w:rFonts w:ascii="Times New Roman" w:hAnsi="Times New Roman" w:cs="Times New Roman"/>
                <w:b/>
                <w:color w:val="000000" w:themeColor="text1"/>
                <w:sz w:val="16"/>
                <w:szCs w:val="16"/>
              </w:rPr>
            </w:pP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color w:val="000000" w:themeColor="text1"/>
                <w:sz w:val="16"/>
                <w:szCs w:val="16"/>
                <w:u w:val="single"/>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numPr>
                <w:ilvl w:val="0"/>
                <w:numId w:val="13"/>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metody dydaktyczne poszukujące – laboratoryjna, </w:t>
            </w:r>
            <w:r w:rsidRPr="002A58CA">
              <w:rPr>
                <w:rFonts w:ascii="Times New Roman" w:hAnsi="Times New Roman" w:cs="Times New Roman"/>
                <w:color w:val="000000" w:themeColor="text1"/>
                <w:sz w:val="16"/>
                <w:szCs w:val="16"/>
              </w:rPr>
              <w:lastRenderedPageBreak/>
              <w:t>obserwacji, ćwiczeniowa</w:t>
            </w:r>
            <w:r w:rsidRPr="002A58CA">
              <w:rPr>
                <w:rFonts w:ascii="Times New Roman" w:hAnsi="Times New Roman" w:cs="Times New Roman"/>
                <w:bCs/>
                <w:iCs/>
                <w:color w:val="000000" w:themeColor="text1"/>
                <w:sz w:val="16"/>
                <w:szCs w:val="16"/>
              </w:rPr>
              <w:t xml:space="preserve"> metoda klasyczna problemowa, dyskusji, pokazu</w:t>
            </w:r>
          </w:p>
        </w:tc>
        <w:tc>
          <w:tcPr>
            <w:tcW w:w="4043" w:type="dxa"/>
            <w:gridSpan w:val="4"/>
            <w:vAlign w:val="center"/>
          </w:tcPr>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lastRenderedPageBreak/>
              <w:t>Podstawą do zaliczenia przedmiotu Fizjologia jest przestrzeganie zasad ujętych w Regulaminie Dydaktycznym Katedry Fizjologii.</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W przypadku kolokwiów i wejściówek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ocena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procent punktów</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bardzo 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92 – 100%</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84 – 91%</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lastRenderedPageBreak/>
                    <w:t>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76 – 83%</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68 – 75%</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56 – 67%</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0 – 55%</w:t>
                  </w:r>
                </w:p>
              </w:tc>
            </w:tr>
          </w:tbl>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cena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procent punktów</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bardzo 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92 – 100%</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84 – 91%</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76 – 83%</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68 – 75%</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56 – 67%</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0 – 55%</w:t>
                  </w:r>
                </w:p>
              </w:tc>
            </w:tr>
          </w:tbl>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Wykłady:</w:t>
            </w:r>
          </w:p>
          <w:p w:rsidR="00B8424D" w:rsidRPr="002A58CA" w:rsidRDefault="00B8424D" w:rsidP="00B8424D">
            <w:pPr>
              <w:pStyle w:val="Domylnie"/>
              <w:numPr>
                <w:ilvl w:val="0"/>
                <w:numId w:val="14"/>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Kolokwia: zaliczenie na ocenę na podstawie testów (testy   pisemne: pytania otwarte i zamknięte jednokrotnego wyboru) –  zaliczenie ≥ 56%</w:t>
            </w:r>
          </w:p>
          <w:p w:rsidR="00B8424D" w:rsidRPr="002A58CA" w:rsidRDefault="00B8424D" w:rsidP="00B8424D">
            <w:pPr>
              <w:pStyle w:val="Domylnie"/>
              <w:numPr>
                <w:ilvl w:val="0"/>
                <w:numId w:val="14"/>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Egzamin końcowy teoretyczny – ocena na podstawie liczby       zdobytych punktów na teście egzaminacyjnym - zaliczenie ≥   56% </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Laboratoria:</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Kolokwia, wejściówki: zaliczenie na ocenę na podstawie  testów (testy pisemne: pytania otwarte i zamknięte jednokrotnego wyboru) – zaliczenie ≥ 56%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Raporty/ karty pracy: zaliczenie bez oceny ≥ 56%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Przedłużona obserwacja (0-5 pkt.; ≥ 50%)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Egzamin końcowy teoretyczny – ocena na podstawie liczby       zdobytych punktów na teście egzaminacyjnym - zaliczenie ≥   56% </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Historia filozofii</w:t>
            </w:r>
          </w:p>
        </w:tc>
        <w:tc>
          <w:tcPr>
            <w:tcW w:w="3582" w:type="dxa"/>
            <w:gridSpan w:val="7"/>
            <w:vAlign w:val="center"/>
          </w:tcPr>
          <w:p w:rsidR="00B8424D" w:rsidRPr="002A58CA" w:rsidRDefault="00B8424D" w:rsidP="00B8424D">
            <w:pPr>
              <w:tabs>
                <w:tab w:val="left" w:pos="1060"/>
              </w:tabs>
              <w:ind w:left="5"/>
              <w:jc w:val="both"/>
              <w:rPr>
                <w:rFonts w:ascii="Times New Roman" w:eastAsia="Arial Unicode MS" w:hAnsi="Times New Roman" w:cs="Times New Roman"/>
                <w:color w:val="000000" w:themeColor="text1"/>
                <w:sz w:val="16"/>
                <w:szCs w:val="16"/>
              </w:rPr>
            </w:pPr>
            <w:r w:rsidRPr="002A58CA">
              <w:rPr>
                <w:rFonts w:ascii="Times New Roman" w:hAnsi="Times New Roman" w:cs="Times New Roman"/>
                <w:color w:val="000000" w:themeColor="text1"/>
                <w:sz w:val="16"/>
                <w:szCs w:val="16"/>
              </w:rPr>
              <w:t>Z</w:t>
            </w:r>
            <w:r w:rsidRPr="002A58CA">
              <w:rPr>
                <w:rFonts w:ascii="Times New Roman" w:eastAsia="Arial Unicode MS" w:hAnsi="Times New Roman" w:cs="Times New Roman"/>
                <w:color w:val="000000" w:themeColor="text1"/>
                <w:sz w:val="16"/>
                <w:szCs w:val="16"/>
              </w:rPr>
              <w:t>na kierunki rozwoju farmacji zawodowej i naukowej, a także rozwoju historycznego myśli filozoficznej oraz etycznych podstaw rozstrzygania dylematów moralnych związanych z wykonywaniem zawodu farmaceuty i zawodów medycznych - K_A.W28</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Inicjuje i wspiera działania grupowe, wpływa na kształtowanie postaw i działania pomocowe i zaradcze - K_A. U19</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Ocenia działania oraz rozstrzyga dylematy moralne w oparciu o normy i zasady etyczne </w:t>
            </w:r>
            <w:r w:rsidR="00B87238"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B87238" w:rsidRPr="002A58CA">
              <w:rPr>
                <w:rFonts w:ascii="Times New Roman" w:hAnsi="Times New Roman" w:cs="Times New Roman"/>
                <w:color w:val="000000" w:themeColor="text1"/>
                <w:sz w:val="16"/>
                <w:szCs w:val="16"/>
              </w:rPr>
              <w:t>5</w:t>
            </w: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Ćwiczenia</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analiza wybranych fragmentów tekstów filozoficznych, materiałów </w:t>
            </w:r>
            <w:r w:rsidRPr="002A58CA">
              <w:rPr>
                <w:rFonts w:ascii="Times New Roman" w:hAnsi="Times New Roman" w:cs="Times New Roman"/>
                <w:color w:val="000000" w:themeColor="text1"/>
                <w:sz w:val="16"/>
                <w:szCs w:val="16"/>
              </w:rPr>
              <w:lastRenderedPageBreak/>
              <w:t xml:space="preserve">ikonograficznych oraz multimedialnych </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w:t>
            </w:r>
          </w:p>
        </w:tc>
        <w:tc>
          <w:tcPr>
            <w:tcW w:w="4043" w:type="dxa"/>
            <w:gridSpan w:val="4"/>
            <w:vAlign w:val="center"/>
          </w:tcPr>
          <w:p w:rsidR="00B8424D" w:rsidRPr="002A58CA" w:rsidRDefault="00B8424D" w:rsidP="00B8424D">
            <w:pPr>
              <w:spacing w:after="100" w:afterAutospacing="1"/>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Warunkiem zaliczenia przedmiotu jest:</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Udział w prowadzonych na ćwiczeniach dyskusjach</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lastRenderedPageBreak/>
              <w:t>Sprawdzian pisemny w postaci testu wielokrotnego wyboru</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Ocena wynika z  sumy punktów uzyskanych:</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 xml:space="preserve">z testu </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za referat/prezentację</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za udział w dyskusjach</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Maksymalna ilość punktów możliwych do uzyskania wynosi 100</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test można uzyskać od  0 do 30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referat/prezentację do 30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udział w dyskusjach  - do 40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przedmiotu jest uzyskanie min. 65 pkt</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65-71 pkt. -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72- 78 pkt - dostateczny plus;</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79 -85 pkt  - dobry;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86 -92 pkt - dobry plus;</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93-100 pkt - bardzo dobry</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Immunologia</w:t>
            </w:r>
          </w:p>
        </w:tc>
        <w:tc>
          <w:tcPr>
            <w:tcW w:w="3582" w:type="dxa"/>
            <w:gridSpan w:val="7"/>
            <w:vAlign w:val="center"/>
          </w:tcPr>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budowę układu odpornościowego w zakresie wszystkich jego składowych tj. komórek odpornościowych, tkanek i narządów (z uwzględnieniem podziału na narządy centralne i obwodowe) - K_A.W12 </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zasady funkcjonowania  narządów układu odpornościowego centralnych i obwodowych. Zna różnice w funkcjach narządów centralnych (pierwotnych) i obwodowych (wtórnych). Zna funkcje komórek odpowiedzi swoistej i nieswoistej - K_A.W12</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podział mechanizmów obronnych na wrodzone i nabyte. Prawidłowo interpretuje i rozumie różnice w funkcjonowaniu mechanizmów obronnych nieswoistych i adaptacyjnych - K_A.W12</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podstawowe metody immunodiagnostyczne, stosowane w ocenie funkcjonowania układu odpornościowego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podstawy immunologii szczepień ochronnych, rozumie jak powstaje odporność poszczepienna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podstawowe, dostępne na rynku szczepionki, ich budowę i wpływ na układ odpornościowy oraz zna preparaty stosowane, jako immunoterapeutyki i rozumie ich wpływ na układ odpornościowy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lastRenderedPageBreak/>
              <w:t>Zna pojęcia probiotyk, prebiotyk, synbiotyk i ich działanie na układ odpornosciowy-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Potrafi rozróżniać prawidłowe i patologiczne funkcjonowanie  mechanizmów obronnych -  K_A.U9</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Umie opisać działanie mechanizmów obronnych w walce z różnymi patogenami (bakteria, wirus, pasożyt, grzyb)- K-A.U9</w:t>
            </w:r>
          </w:p>
          <w:p w:rsidR="005415D6" w:rsidRPr="002A58CA" w:rsidRDefault="005415D6" w:rsidP="005415D6">
            <w:pPr>
              <w:jc w:val="both"/>
              <w:rPr>
                <w:rFonts w:ascii="Times New Roman" w:eastAsia="Times New Roman" w:hAnsi="Times New Roman" w:cs="Times New Roman"/>
                <w:color w:val="000000" w:themeColor="text1"/>
                <w:sz w:val="16"/>
                <w:szCs w:val="16"/>
              </w:rPr>
            </w:pP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Jest gotów do dostrzeżenia potrzeby samokształcenia i aktualizowania własnej wiedzy : K1</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Jest gotów do propagowania zasadności stosowania szczepień ochronnych i preparatów immunostymulujących: K6</w:t>
            </w:r>
            <w:r w:rsidRPr="002A58CA">
              <w:rPr>
                <w:rFonts w:ascii="Times New Roman" w:eastAsia="Times New Roman" w:hAnsi="Times New Roman" w:cs="Times New Roman"/>
                <w:color w:val="000000" w:themeColor="text1"/>
                <w:sz w:val="16"/>
                <w:szCs w:val="16"/>
                <w:shd w:val="clear" w:color="auto" w:fill="FFFF00"/>
              </w:rPr>
              <w:t xml:space="preserve"> </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informacyjny  z prezentacją multimedialną,</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metoda obserwacji,</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ćwiczenia praktyczne,</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metody eksponujące: film,</w:t>
            </w:r>
            <w:r w:rsidRPr="002A58CA">
              <w:rPr>
                <w:rFonts w:ascii="Times New Roman" w:hAnsi="Times New Roman" w:cs="Times New Roman"/>
                <w:b/>
                <w:color w:val="000000" w:themeColor="text1"/>
                <w:sz w:val="16"/>
                <w:szCs w:val="16"/>
                <w:u w:val="single"/>
              </w:rPr>
              <w:br/>
            </w:r>
            <w:r w:rsidRPr="002A58CA">
              <w:rPr>
                <w:rFonts w:ascii="Times New Roman" w:hAnsi="Times New Roman" w:cs="Times New Roman"/>
                <w:color w:val="000000" w:themeColor="text1"/>
                <w:sz w:val="16"/>
                <w:szCs w:val="16"/>
              </w:rPr>
              <w:t>pokaz, dyskusja</w:t>
            </w:r>
          </w:p>
        </w:tc>
        <w:tc>
          <w:tcPr>
            <w:tcW w:w="4043" w:type="dxa"/>
            <w:gridSpan w:val="4"/>
            <w:vAlign w:val="center"/>
          </w:tcPr>
          <w:p w:rsidR="00B8424D" w:rsidRPr="002A58CA" w:rsidRDefault="00B8424D" w:rsidP="00B8424D">
            <w:pPr>
              <w:pStyle w:val="Akapitzlist2"/>
              <w:autoSpaceDE w:val="0"/>
              <w:autoSpaceDN w:val="0"/>
              <w:adjustRightInd w:val="0"/>
              <w:spacing w:after="0" w:line="240" w:lineRule="auto"/>
              <w:ind w:left="0"/>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Laboratoria</w:t>
            </w:r>
            <w:r w:rsidRPr="002A58CA">
              <w:rPr>
                <w:rFonts w:ascii="Times New Roman" w:hAnsi="Times New Roman"/>
                <w:color w:val="000000" w:themeColor="text1"/>
                <w:sz w:val="16"/>
                <w:szCs w:val="16"/>
              </w:rPr>
              <w:t xml:space="preserv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Prezentacje:  ≥60%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Praktyczne ćwiczenia laboratoryjne:    ≥60%</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z laboratoriów:  ≥60%</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contextualSpacing/>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Zaliczenie laboratoriów::  </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Na każdych zajęciach studenci piszą wejściówki z bieżącego tematu w celu zaliczenia wejściówki należy uzyskać ≥ 60% pkt.</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niezaliczoną wejściówkę student otrzymuje punkt ujemny (-1 )</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studenci uzyskują dodatkowe punkty za referaty przygotowywane samodzielnie na zajęcia i za odpowiedzi ustne  od +1 pkt. do -1 (brak odpowiedzi, brak zadanego referatu) </w:t>
            </w:r>
          </w:p>
          <w:p w:rsidR="00B8424D" w:rsidRPr="002A58CA" w:rsidRDefault="00B8424D" w:rsidP="00B8424D">
            <w:pPr>
              <w:autoSpaceDE w:val="0"/>
              <w:autoSpaceDN w:val="0"/>
              <w:adjustRightInd w:val="0"/>
              <w:ind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Podstawą uzyskania zaliczenia laboratoriów jest kolokwium  końcowe w formie testu (20-25pytań: zamknięte +krótkie pytania otwarte);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u w:val="single"/>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u w:val="single"/>
              </w:rPr>
              <w:t>Kryterium zaliczenia testu</w:t>
            </w:r>
            <w:r w:rsidRPr="002A58CA">
              <w:rPr>
                <w:rFonts w:ascii="Times New Roman" w:hAnsi="Times New Roman" w:cs="Times New Roman"/>
                <w:color w:val="000000" w:themeColor="text1"/>
                <w:sz w:val="16"/>
                <w:szCs w:val="16"/>
              </w:rPr>
              <w:t>:</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&lt; 60% pkt.- niezaliczone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 60% pkt – 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Uwaga:  do punktów, uzyskanych z kolokwium  doliczane są wszystkie punkty dodatnie oraz odejmowane są wszystkie punkty ujemne , które student uzyskał w ciągu całego </w:t>
            </w:r>
            <w:r w:rsidRPr="002A58CA">
              <w:rPr>
                <w:rFonts w:ascii="Times New Roman" w:hAnsi="Times New Roman" w:cs="Times New Roman"/>
                <w:color w:val="000000" w:themeColor="text1"/>
                <w:sz w:val="16"/>
                <w:szCs w:val="16"/>
              </w:rPr>
              <w:lastRenderedPageBreak/>
              <w:t xml:space="preserve">semestru ( za wejściówki, aktywność, referaty)- zgodnie z zasadami opisanymi w Regulaminie dydaktycznym Katedry Immunologii.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 przypadku nie zaliczenia kolokwium studentowi przysługuje jedna poprawka ( forma testu, 20-25 pytań).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u w:val="single"/>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u w:val="single"/>
              </w:rPr>
              <w:t>Kryterium zaliczenia testu poprawkowego</w:t>
            </w:r>
            <w:r w:rsidRPr="002A58CA">
              <w:rPr>
                <w:rFonts w:ascii="Times New Roman" w:hAnsi="Times New Roman" w:cs="Times New Roman"/>
                <w:color w:val="000000" w:themeColor="text1"/>
                <w:sz w:val="16"/>
                <w:szCs w:val="16"/>
              </w:rPr>
              <w:t>:</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&lt; 60% pkt.- niezaliczone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60% pkt – 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Uwaga: W rozliczeniu kolokwium poprawkowego, nie są już brane pod uwagę żadne pkt. dodatkowe.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 </w:t>
            </w:r>
            <w:r w:rsidRPr="002A58CA">
              <w:rPr>
                <w:rFonts w:ascii="Times New Roman" w:hAnsi="Times New Roman" w:cs="Times New Roman"/>
                <w:color w:val="000000" w:themeColor="text1"/>
                <w:sz w:val="16"/>
                <w:szCs w:val="16"/>
              </w:rPr>
              <w:t>≥ 60%</w:t>
            </w: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zaliczenia wykładów jest pozytywny wynik testu (30-35 pytań zamkniętych). Test odbywa się w ustalonym, możliwie najkrótszym terminie- po zakończeniu wykładów.</w:t>
            </w:r>
          </w:p>
          <w:p w:rsidR="00B8424D" w:rsidRPr="002A58CA" w:rsidRDefault="00B8424D" w:rsidP="00B8424D">
            <w:pPr>
              <w:contextualSpacing/>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wykładów kończy się oceną, według podanej skali:</w:t>
            </w:r>
          </w:p>
          <w:p w:rsidR="00B8424D" w:rsidRPr="002A58CA" w:rsidRDefault="00B8424D" w:rsidP="00B8424D">
            <w:pPr>
              <w:contextualSpacing/>
              <w:rPr>
                <w:rFonts w:ascii="Times New Roman" w:hAnsi="Times New Roman" w:cs="Times New Roman"/>
                <w:color w:val="000000" w:themeColor="text1"/>
                <w:sz w:val="16"/>
                <w:szCs w:val="16"/>
              </w:rPr>
            </w:pPr>
          </w:p>
          <w:tbl>
            <w:tblPr>
              <w:tblW w:w="283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7"/>
            </w:tblGrid>
            <w:tr w:rsidR="00045A31" w:rsidRPr="002A58CA" w:rsidTr="004A0546">
              <w:tc>
                <w:tcPr>
                  <w:tcW w:w="141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shd w:val="clear" w:color="auto" w:fill="FFFFFF"/>
                    <w:tabs>
                      <w:tab w:val="left" w:pos="16"/>
                    </w:tabs>
                    <w:contextualSpacing/>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contextualSpacing/>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contextualSpacing/>
              <w:jc w:val="center"/>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 zaliczenia testu student ma jedną poprawkę ustną, której termin ustala indywidualnie z egzaminatorem.</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zaliczenia ustnego wystawiana jest według podanego, przybliżonego kryterium (z zastrzeżeniem, że o ocenach: dostateczny plus i dobry plus decyzję  podejmuje egzaminujący).</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bl>
            <w:tblPr>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474"/>
              <w:gridCol w:w="1247"/>
            </w:tblGrid>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Ilość pytań</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Ilość poprawnych,</w:t>
                  </w:r>
                  <w:r w:rsidRPr="002A58CA">
                    <w:rPr>
                      <w:rFonts w:ascii="Times New Roman" w:hAnsi="Times New Roman" w:cs="Times New Roman"/>
                      <w:color w:val="000000" w:themeColor="text1"/>
                      <w:sz w:val="16"/>
                      <w:szCs w:val="16"/>
                    </w:rPr>
                    <w:br/>
                    <w:t>wyczerpujących</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odpowiedzi</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niedostateczna</w:t>
                  </w:r>
                </w:p>
              </w:tc>
            </w:tr>
            <w:tr w:rsidR="00045A31" w:rsidRPr="002A58CA" w:rsidTr="004A0546">
              <w:tc>
                <w:tcPr>
                  <w:tcW w:w="1077"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c>
                <w:tcPr>
                  <w:tcW w:w="1474"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c>
                <w:tcPr>
                  <w:tcW w:w="1247"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r>
          </w:tbl>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Kwalifikowana pierwsza pomoc</w:t>
            </w:r>
          </w:p>
        </w:tc>
        <w:tc>
          <w:tcPr>
            <w:tcW w:w="3582" w:type="dxa"/>
            <w:gridSpan w:val="7"/>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Wie jak zorganizować i podjąć czynności ratunkowe w miejscu zdarzenia dbając o bezpieczeństwo własne oraz poszkodowanych w tym  zna uwarunkowania prawne ratowania zdrowia i życia w stanach  nagłych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Charakteryzuje przyczyny nagłego zatrzymania krążenia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Odtwarza algorytm wykonywania podstawowych zabiegów resuscytacyjnych u osób w różnym wieku w stanach zagrożenia  życia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Omawia i jest świadomy zagrożeń  w czasie udzielania pierwszej pomocy i kwalifikowanej pierwszej pomocy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Zna  zasady udzielania  pomocy w przypadku wystąpienia stanów zagrożenia życia i zdrowia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Opisuje zasady użycia defibrylatora automatycznego (AED) - K_A.W27</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Wie jak zorganizować i podjąć czynności ratunkowe w sytuacji zdarzeń komunikacyjnych oraz opieki nad poszkodowanym po urazie - K_A.W27</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Posiada umiejętność dbania o  bezpieczeństwo własne i poszkodowanego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Potrafi odpowiednio zabezpieczyć  miejsce zdarzenia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Prawidłowo rozpoznaje objawy świadczące o zagrożeniu życia i zdrowia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Prawidłowo wykonuje podstawowe zabiegi resuscytacyjne u osób w różnym wieku w stanach zagrożenia zdrowotnego zgodnie z rekomendowanym  algorytmem. Prawidłowo obsługuje  automatyczny defibrylator zewnętrzny - AED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Posiada umiejętność  postepowania w  stanach zagrożenia zdrowotnego pochodzenia wewnętrznego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Potrafi postępować  z poszkodowanym w przypadku wystąpienia stanów zagrożenia zdrowotnego pochodzenia urazowego - K_A.U18</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udzielić pomocy w sytuacji wystąpienia zagrożenia zdrowotnego pochodzenia środowiskowego - K_A.U18</w:t>
            </w:r>
          </w:p>
          <w:p w:rsidR="00384FAE" w:rsidRPr="002A58CA" w:rsidRDefault="00384FAE" w:rsidP="00B8424D">
            <w:pPr>
              <w:tabs>
                <w:tab w:val="left" w:pos="1060"/>
              </w:tabs>
              <w:ind w:left="5"/>
              <w:jc w:val="both"/>
              <w:rPr>
                <w:rFonts w:ascii="Times New Roman" w:hAnsi="Times New Roman" w:cs="Times New Roman"/>
                <w:color w:val="000000" w:themeColor="text1"/>
                <w:sz w:val="16"/>
                <w:szCs w:val="16"/>
              </w:rPr>
            </w:pP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 xml:space="preserve">Postępuje zgodnie z zasadami etycznymi </w:t>
            </w:r>
            <w:r w:rsidR="007923A2" w:rsidRPr="002A58CA">
              <w:rPr>
                <w:color w:val="000000" w:themeColor="text1"/>
                <w:sz w:val="16"/>
                <w:szCs w:val="16"/>
                <w:lang w:val="pl-PL"/>
              </w:rPr>
              <w:t>–</w:t>
            </w:r>
            <w:r w:rsidRPr="002A58CA">
              <w:rPr>
                <w:color w:val="000000" w:themeColor="text1"/>
                <w:sz w:val="16"/>
                <w:szCs w:val="16"/>
                <w:lang w:val="pl-PL"/>
              </w:rPr>
              <w:t xml:space="preserve"> K</w:t>
            </w:r>
            <w:r w:rsidR="007923A2" w:rsidRPr="002A58CA">
              <w:rPr>
                <w:color w:val="000000" w:themeColor="text1"/>
                <w:sz w:val="16"/>
                <w:szCs w:val="16"/>
                <w:lang w:val="pl-PL"/>
              </w:rPr>
              <w:t>5</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Ma świadomość uwarunkowań determinujących możliwość wystąpienia stanu zagrażania życia i zdrowia </w:t>
            </w:r>
            <w:r w:rsidR="007923A2"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7923A2" w:rsidRPr="002A58CA">
              <w:rPr>
                <w:rFonts w:ascii="Times New Roman" w:hAnsi="Times New Roman" w:cs="Times New Roman"/>
                <w:color w:val="000000" w:themeColor="text1"/>
                <w:sz w:val="16"/>
                <w:szCs w:val="16"/>
              </w:rPr>
              <w:t>10</w:t>
            </w:r>
          </w:p>
        </w:tc>
        <w:tc>
          <w:tcPr>
            <w:tcW w:w="2492" w:type="dxa"/>
            <w:gridSpan w:val="4"/>
            <w:vAlign w:val="center"/>
          </w:tcPr>
          <w:p w:rsidR="00B8424D" w:rsidRPr="002A58CA" w:rsidRDefault="00B8424D" w:rsidP="00B8424D">
            <w:pPr>
              <w:pStyle w:val="Default"/>
              <w:jc w:val="both"/>
              <w:rPr>
                <w:b/>
                <w:color w:val="000000" w:themeColor="text1"/>
                <w:sz w:val="16"/>
                <w:szCs w:val="16"/>
                <w:u w:val="single"/>
              </w:rPr>
            </w:pPr>
            <w:r w:rsidRPr="002A58CA">
              <w:rPr>
                <w:b/>
                <w:color w:val="000000" w:themeColor="text1"/>
                <w:sz w:val="16"/>
                <w:szCs w:val="16"/>
                <w:u w:val="single"/>
              </w:rPr>
              <w:t>Wykład:</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wykład problemowy </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wykład informacyjny  </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dyskusja dydaktyczna </w:t>
            </w:r>
          </w:p>
          <w:p w:rsidR="00B8424D" w:rsidRPr="002A58CA" w:rsidRDefault="00B8424D" w:rsidP="00B8424D">
            <w:pPr>
              <w:pStyle w:val="Default"/>
              <w:ind w:left="720"/>
              <w:jc w:val="both"/>
              <w:rPr>
                <w:color w:val="000000" w:themeColor="text1"/>
                <w:sz w:val="16"/>
                <w:szCs w:val="16"/>
                <w:lang w:val="pl-PL"/>
              </w:rPr>
            </w:pPr>
          </w:p>
          <w:p w:rsidR="00B8424D" w:rsidRPr="002A58CA" w:rsidRDefault="00B8424D" w:rsidP="00B8424D">
            <w:pPr>
              <w:pStyle w:val="Default"/>
              <w:jc w:val="both"/>
              <w:rPr>
                <w:b/>
                <w:color w:val="000000" w:themeColor="text1"/>
                <w:sz w:val="16"/>
                <w:szCs w:val="16"/>
                <w:u w:val="single"/>
                <w:lang w:val="pl-PL"/>
              </w:rPr>
            </w:pPr>
            <w:r w:rsidRPr="002A58CA">
              <w:rPr>
                <w:b/>
                <w:color w:val="000000" w:themeColor="text1"/>
                <w:sz w:val="16"/>
                <w:szCs w:val="16"/>
                <w:u w:val="single"/>
                <w:lang w:val="pl-PL"/>
              </w:rPr>
              <w:t>Laboratoria:</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lang w:val="pl-PL"/>
              </w:rPr>
              <w:t xml:space="preserve">analiza przypadków </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lang w:val="pl-PL"/>
              </w:rPr>
              <w:t xml:space="preserve">metody symulacyjne (studium przypadku; pacjent symulowany) </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rPr>
              <w:t xml:space="preserve">metody eksponujące: film, pokaz </w:t>
            </w:r>
          </w:p>
          <w:p w:rsidR="00B8424D" w:rsidRPr="002A58CA" w:rsidRDefault="00B8424D" w:rsidP="00B8424D">
            <w:pPr>
              <w:ind w:left="287"/>
              <w:contextualSpacing/>
              <w:jc w:val="both"/>
              <w:rPr>
                <w:rFonts w:ascii="Times New Roman" w:hAnsi="Times New Roman" w:cs="Times New Roman"/>
                <w:b/>
                <w:color w:val="000000" w:themeColor="text1"/>
                <w:sz w:val="16"/>
                <w:szCs w:val="16"/>
                <w:lang w:eastAsia="en-US"/>
              </w:rPr>
            </w:pPr>
          </w:p>
        </w:tc>
        <w:tc>
          <w:tcPr>
            <w:tcW w:w="4043" w:type="dxa"/>
            <w:gridSpan w:val="4"/>
            <w:vAlign w:val="center"/>
          </w:tcPr>
          <w:tbl>
            <w:tblPr>
              <w:tblW w:w="0" w:type="auto"/>
              <w:tblBorders>
                <w:top w:val="nil"/>
                <w:left w:val="nil"/>
                <w:bottom w:val="nil"/>
                <w:right w:val="nil"/>
              </w:tblBorders>
              <w:tblLook w:val="0000" w:firstRow="0" w:lastRow="0" w:firstColumn="0" w:lastColumn="0" w:noHBand="0" w:noVBand="0"/>
            </w:tblPr>
            <w:tblGrid>
              <w:gridCol w:w="3827"/>
            </w:tblGrid>
            <w:tr w:rsidR="00045A31" w:rsidRPr="002A58CA" w:rsidTr="004A0546">
              <w:trPr>
                <w:trHeight w:val="602"/>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Wykłady: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Sprawdzian ustny (0 – 12 punktów; &gt; 75%)</w:t>
                  </w:r>
                  <w:r w:rsidRPr="002A58CA">
                    <w:rPr>
                      <w:rFonts w:ascii="Times New Roman" w:hAnsi="Times New Roman" w:cs="Times New Roman"/>
                      <w:color w:val="000000" w:themeColor="text1"/>
                      <w:sz w:val="16"/>
                      <w:szCs w:val="16"/>
                    </w:rPr>
                    <w:br/>
                    <w:t>Sprawdzian pisemny (0 – 12 punktów; &gt; 75%)</w:t>
                  </w:r>
                  <w:r w:rsidRPr="002A58CA">
                    <w:rPr>
                      <w:rFonts w:ascii="Times New Roman" w:hAnsi="Times New Roman" w:cs="Times New Roman"/>
                      <w:color w:val="000000" w:themeColor="text1"/>
                      <w:sz w:val="16"/>
                      <w:szCs w:val="16"/>
                    </w:rPr>
                    <w:br/>
                    <w:t xml:space="preserve">Kolokwium końcowe (0 – 32 punktów; &gt;75%) </w:t>
                  </w:r>
                </w:p>
              </w:tc>
            </w:tr>
            <w:tr w:rsidR="00045A31" w:rsidRPr="002A58CA" w:rsidTr="004A0546">
              <w:trPr>
                <w:trHeight w:val="733"/>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&lt;24 ndst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24 – 26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27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28 – 29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30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31 – 32 bdb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c>
            </w:tr>
            <w:tr w:rsidR="00045A31" w:rsidRPr="002A58CA" w:rsidTr="004A0546">
              <w:trPr>
                <w:trHeight w:val="10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Przedłużona obserwacja (0 – 10 punktów; &gt; 50%)</w:t>
                  </w:r>
                </w:p>
              </w:tc>
            </w:tr>
            <w:tr w:rsidR="00045A31" w:rsidRPr="002A58CA" w:rsidTr="004A0546">
              <w:trPr>
                <w:trHeight w:val="1620"/>
              </w:trPr>
              <w:tc>
                <w:tcPr>
                  <w:tcW w:w="6048" w:type="dxa"/>
                </w:tcPr>
                <w:p w:rsidR="00B8424D" w:rsidRPr="002A58CA" w:rsidRDefault="00B8424D" w:rsidP="00B8424D">
                  <w:pPr>
                    <w:autoSpaceDE w:val="0"/>
                    <w:autoSpaceDN w:val="0"/>
                    <w:adjustRightInd w:val="0"/>
                    <w:rPr>
                      <w:rFonts w:ascii="Times New Roman" w:hAnsi="Times New Roman" w:cs="Times New Roman"/>
                      <w:b/>
                      <w:bCs/>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Ćwiczenia: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ustny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pisemny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Demonstracja w warunkach symulowanych</w:t>
                  </w:r>
                  <w:r w:rsidRPr="002A58CA">
                    <w:rPr>
                      <w:rFonts w:ascii="Times New Roman" w:hAnsi="Times New Roman" w:cs="Times New Roman"/>
                      <w:color w:val="000000" w:themeColor="text1"/>
                      <w:sz w:val="16"/>
                      <w:szCs w:val="16"/>
                    </w:rPr>
                    <w:br/>
                    <w:t xml:space="preserve">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praktyczny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Kolokwium praktyczne (0 – 20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Kolokwium końcowe (0 – 32 punktów; &gt;75%) </w:t>
                  </w:r>
                </w:p>
              </w:tc>
            </w:tr>
            <w:tr w:rsidR="00045A31" w:rsidRPr="002A58CA" w:rsidTr="004A0546">
              <w:trPr>
                <w:trHeight w:val="73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&lt;24 ndst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24 – 26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27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28 – 29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30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31 – 32 bdb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c>
            </w:tr>
            <w:tr w:rsidR="00045A31" w:rsidRPr="002A58CA" w:rsidTr="004A0546">
              <w:trPr>
                <w:trHeight w:val="10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Przedłużona obserwacja (0 – 10 punktów; &gt; 50%) </w:t>
                  </w:r>
                </w:p>
              </w:tc>
            </w:tr>
          </w:tbl>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Mikrobiologia</w:t>
            </w:r>
          </w:p>
        </w:tc>
        <w:tc>
          <w:tcPr>
            <w:tcW w:w="3582" w:type="dxa"/>
            <w:gridSpan w:val="7"/>
            <w:vAlign w:val="center"/>
          </w:tcPr>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163CEA" w:rsidRPr="002A58CA">
              <w:rPr>
                <w:rFonts w:ascii="Times New Roman" w:eastAsia="Times New Roman" w:hAnsi="Times New Roman" w:cs="Times New Roman"/>
                <w:color w:val="000000" w:themeColor="text1"/>
                <w:sz w:val="16"/>
                <w:szCs w:val="16"/>
              </w:rPr>
              <w:t>gólną charakterystykę, warunki wzrostu i właściwości biochemiczne istotnych klinicznie drobnoustrojów (wirusów, bakterii, grzybów) chorobotwórczych dla ludzi wymienia ich czynniki wirulencji - K_A.W18</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w:t>
            </w:r>
            <w:r w:rsidR="00163CEA" w:rsidRPr="002A58CA">
              <w:rPr>
                <w:rFonts w:ascii="Times New Roman" w:eastAsia="Times New Roman" w:hAnsi="Times New Roman" w:cs="Times New Roman"/>
                <w:color w:val="000000" w:themeColor="text1"/>
                <w:sz w:val="16"/>
                <w:szCs w:val="16"/>
              </w:rPr>
              <w:t>asady i metody diagnostyki mikrobiologicznej (biochemiczne, serologiczne, genetyczne) i ich zastosowanie w diagnostyce wybranych zakażeń wirusowych, bakteryjnych i grzybiczych - K_A.W18</w:t>
            </w:r>
          </w:p>
          <w:p w:rsidR="00163CEA" w:rsidRPr="002A58CA" w:rsidRDefault="00163CEA"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oceny wrażliwości drobnoustrojów na antybiotyki oraz metody wykrywania mechanizmów antybiotykooporności - K_A.W18</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99132D" w:rsidRPr="002A58CA">
              <w:rPr>
                <w:rFonts w:ascii="Times New Roman" w:eastAsia="Times New Roman" w:hAnsi="Times New Roman" w:cs="Times New Roman"/>
                <w:color w:val="000000" w:themeColor="text1"/>
                <w:sz w:val="16"/>
                <w:szCs w:val="16"/>
              </w:rPr>
              <w:t>p</w:t>
            </w:r>
            <w:r w:rsidR="00163CEA" w:rsidRPr="002A58CA">
              <w:rPr>
                <w:rFonts w:ascii="Times New Roman" w:eastAsia="Times New Roman" w:hAnsi="Times New Roman" w:cs="Times New Roman"/>
                <w:color w:val="000000" w:themeColor="text1"/>
                <w:sz w:val="16"/>
                <w:szCs w:val="16"/>
              </w:rPr>
              <w:t>rocesy zmienności genetycznej drobnoustrojów i podstawowe mechanizmy odpowiedzi immunologicznej na zakażenie - K_A.W19</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w:t>
            </w:r>
            <w:r w:rsidR="00163CEA" w:rsidRPr="002A58CA">
              <w:rPr>
                <w:rFonts w:ascii="Times New Roman" w:eastAsia="Times New Roman" w:hAnsi="Times New Roman" w:cs="Times New Roman"/>
                <w:color w:val="000000" w:themeColor="text1"/>
                <w:sz w:val="16"/>
                <w:szCs w:val="16"/>
              </w:rPr>
              <w:t>atogenezę i epidemiologię wybranych zakażeń miejscowych i układowych - K_A.W19</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r</w:t>
            </w:r>
            <w:r w:rsidR="00163CEA" w:rsidRPr="002A58CA">
              <w:rPr>
                <w:rFonts w:ascii="Times New Roman" w:eastAsia="Times New Roman" w:hAnsi="Times New Roman" w:cs="Times New Roman"/>
                <w:color w:val="000000" w:themeColor="text1"/>
                <w:sz w:val="16"/>
                <w:szCs w:val="16"/>
              </w:rPr>
              <w:t>odzaje działań przeciwdrobnoustrojowych zasady aseptyki, antyseptyki i wpływ środków dezynfekcyjnych i antyseptycznych na drobnoustroje K_A.W20</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k</w:t>
            </w:r>
            <w:r w:rsidR="00163CEA" w:rsidRPr="002A58CA">
              <w:rPr>
                <w:rFonts w:ascii="Times New Roman" w:eastAsia="Times New Roman" w:hAnsi="Times New Roman" w:cs="Times New Roman"/>
                <w:color w:val="000000" w:themeColor="text1"/>
                <w:sz w:val="16"/>
                <w:szCs w:val="16"/>
              </w:rPr>
              <w:t>ryteria podziału leków przeciwdrobnoustrojowych, wyjaśnia mechanizmy i zakres ich działania oraz zasady antybiotykoterapii - K_A.W20</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s</w:t>
            </w:r>
            <w:r w:rsidR="00646360" w:rsidRPr="002A58CA">
              <w:rPr>
                <w:rFonts w:ascii="Times New Roman" w:eastAsia="Times New Roman" w:hAnsi="Times New Roman" w:cs="Times New Roman"/>
                <w:color w:val="000000" w:themeColor="text1"/>
                <w:sz w:val="16"/>
                <w:szCs w:val="16"/>
              </w:rPr>
              <w:t>posoby badania czystości mikrobiologicznej środowiska oraz farmakopealne wymogi i metody badania czystości mikrobiologicznej środków farmaceutycznych i materiałów medycznych - K_A.W22</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d</w:t>
            </w:r>
            <w:r w:rsidR="00646360" w:rsidRPr="002A58CA">
              <w:rPr>
                <w:rFonts w:ascii="Times New Roman" w:eastAsia="Times New Roman" w:hAnsi="Times New Roman" w:cs="Times New Roman"/>
                <w:color w:val="000000" w:themeColor="text1"/>
                <w:sz w:val="16"/>
                <w:szCs w:val="16"/>
              </w:rPr>
              <w:t>efinicję patogenów alarmowych, ich zagrożenia oraz problemy zakażeń szpitalnych - K_A.W21</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w:t>
            </w:r>
            <w:r w:rsidR="00646360" w:rsidRPr="002A58CA">
              <w:rPr>
                <w:rFonts w:ascii="Times New Roman" w:eastAsia="Times New Roman" w:hAnsi="Times New Roman" w:cs="Times New Roman"/>
                <w:color w:val="000000" w:themeColor="text1"/>
                <w:sz w:val="16"/>
                <w:szCs w:val="16"/>
              </w:rPr>
              <w:t>ikrobiologiczne metody badania leków - K_A.W23</w:t>
            </w:r>
          </w:p>
          <w:p w:rsidR="00646360" w:rsidRPr="002A58CA" w:rsidRDefault="00646360" w:rsidP="00646360">
            <w:pPr>
              <w:tabs>
                <w:tab w:val="left" w:pos="1060"/>
              </w:tabs>
              <w:spacing w:line="276" w:lineRule="auto"/>
              <w:jc w:val="both"/>
              <w:rPr>
                <w:rFonts w:ascii="Times New Roman" w:eastAsia="Times New Roman" w:hAnsi="Times New Roman" w:cs="Times New Roman"/>
                <w:color w:val="000000" w:themeColor="text1"/>
                <w:sz w:val="16"/>
                <w:szCs w:val="16"/>
              </w:rPr>
            </w:pP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d</w:t>
            </w:r>
            <w:r w:rsidR="00646360" w:rsidRPr="002A58CA">
              <w:rPr>
                <w:rFonts w:ascii="Times New Roman" w:eastAsia="Times New Roman" w:hAnsi="Times New Roman" w:cs="Times New Roman"/>
                <w:color w:val="000000" w:themeColor="text1"/>
                <w:sz w:val="16"/>
                <w:szCs w:val="16"/>
              </w:rPr>
              <w:t>obrać odpowiednie podłoża mikrobiologiczne, wykona</w:t>
            </w:r>
            <w:r w:rsidR="0099132D" w:rsidRPr="002A58CA">
              <w:rPr>
                <w:rFonts w:ascii="Times New Roman" w:eastAsia="Times New Roman" w:hAnsi="Times New Roman" w:cs="Times New Roman"/>
                <w:color w:val="000000" w:themeColor="text1"/>
                <w:sz w:val="16"/>
                <w:szCs w:val="16"/>
              </w:rPr>
              <w:t xml:space="preserve">ć </w:t>
            </w:r>
            <w:r w:rsidR="00646360" w:rsidRPr="002A58CA">
              <w:rPr>
                <w:rFonts w:ascii="Times New Roman" w:eastAsia="Times New Roman" w:hAnsi="Times New Roman" w:cs="Times New Roman"/>
                <w:color w:val="000000" w:themeColor="text1"/>
                <w:sz w:val="16"/>
                <w:szCs w:val="16"/>
              </w:rPr>
              <w:t>posiew w celu hodowli drobnoustrojów oraz wykon</w:t>
            </w:r>
            <w:r w:rsidR="0099132D" w:rsidRPr="002A58CA">
              <w:rPr>
                <w:rFonts w:ascii="Times New Roman" w:eastAsia="Times New Roman" w:hAnsi="Times New Roman" w:cs="Times New Roman"/>
                <w:color w:val="000000" w:themeColor="text1"/>
                <w:sz w:val="16"/>
                <w:szCs w:val="16"/>
              </w:rPr>
              <w:t>a</w:t>
            </w:r>
            <w:r w:rsidR="00646360" w:rsidRPr="002A58CA">
              <w:rPr>
                <w:rFonts w:ascii="Times New Roman" w:eastAsia="Times New Roman" w:hAnsi="Times New Roman" w:cs="Times New Roman"/>
                <w:color w:val="000000" w:themeColor="text1"/>
                <w:sz w:val="16"/>
                <w:szCs w:val="16"/>
              </w:rPr>
              <w:t>ć i ocenić preparaty mikroskopowe K_A.U11</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i</w:t>
            </w:r>
            <w:r w:rsidR="00646360" w:rsidRPr="002A58CA">
              <w:rPr>
                <w:rFonts w:ascii="Times New Roman" w:eastAsia="Times New Roman" w:hAnsi="Times New Roman" w:cs="Times New Roman"/>
                <w:color w:val="000000" w:themeColor="text1"/>
                <w:sz w:val="16"/>
                <w:szCs w:val="16"/>
              </w:rPr>
              <w:t>dentyfikować drobnoustroje w oparciu o ocenę ich morfologii, właściwości fizjologicznych, hodowlanych i biochemicznych - K_A.U12</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w:t>
            </w:r>
            <w:r w:rsidR="00646360" w:rsidRPr="002A58CA">
              <w:rPr>
                <w:rFonts w:ascii="Times New Roman" w:eastAsia="Times New Roman" w:hAnsi="Times New Roman" w:cs="Times New Roman"/>
                <w:color w:val="000000" w:themeColor="text1"/>
                <w:sz w:val="16"/>
                <w:szCs w:val="16"/>
              </w:rPr>
              <w:t xml:space="preserve">ykorzystać metody biochemiczne i serologiczne oraz zaproponować zastosowanie </w:t>
            </w:r>
            <w:r w:rsidR="00646360" w:rsidRPr="002A58CA">
              <w:rPr>
                <w:rFonts w:ascii="Times New Roman" w:eastAsia="Times New Roman" w:hAnsi="Times New Roman" w:cs="Times New Roman"/>
                <w:color w:val="000000" w:themeColor="text1"/>
                <w:sz w:val="16"/>
                <w:szCs w:val="16"/>
              </w:rPr>
              <w:lastRenderedPageBreak/>
              <w:t>metod biologii molekularnej w diagnostyce mikrobiologicznej do wykrywania i identyfikacji drobnoustrojów - K_A.U13</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w:t>
            </w:r>
            <w:r w:rsidR="00646360" w:rsidRPr="002A58CA">
              <w:rPr>
                <w:rFonts w:ascii="Times New Roman" w:eastAsia="Times New Roman" w:hAnsi="Times New Roman" w:cs="Times New Roman"/>
                <w:color w:val="000000" w:themeColor="text1"/>
                <w:sz w:val="16"/>
                <w:szCs w:val="16"/>
              </w:rPr>
              <w:t>znaczać zgodnie z rekomendacjami antybiotykowrażliwość bakterii i grzybów z uwzględnieniem metod wykrywania mechanizmów lekooporności oraz  zinterpretować uzyskany wynik - K_A.U14</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d</w:t>
            </w:r>
            <w:r w:rsidR="00646360" w:rsidRPr="002A58CA">
              <w:rPr>
                <w:rFonts w:ascii="Times New Roman" w:eastAsia="Times New Roman" w:hAnsi="Times New Roman" w:cs="Times New Roman"/>
                <w:color w:val="000000" w:themeColor="text1"/>
                <w:sz w:val="16"/>
                <w:szCs w:val="16"/>
              </w:rPr>
              <w:t>okonać oceny wpływu czynników fizyko-chemicznych na drobnoustroje, ocenić czystość mikrobiologiczną środowiska i badać skuteczność dezynfekcji i sterylizacji - K_A.U14</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p</w:t>
            </w:r>
            <w:r w:rsidR="00646360" w:rsidRPr="002A58CA">
              <w:rPr>
                <w:rFonts w:ascii="Times New Roman" w:eastAsia="Times New Roman" w:hAnsi="Times New Roman" w:cs="Times New Roman"/>
                <w:color w:val="000000" w:themeColor="text1"/>
                <w:sz w:val="16"/>
                <w:szCs w:val="16"/>
              </w:rPr>
              <w:t>rzeprowadzać kontrolę mikrobiologiczną leków zgodnie z metodami farmakopealnymi K_A.U15</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p>
          <w:p w:rsidR="00646360" w:rsidRPr="002A58CA" w:rsidRDefault="00290904"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do</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d</w:t>
            </w:r>
            <w:r w:rsidR="00646360" w:rsidRPr="002A58CA">
              <w:rPr>
                <w:rFonts w:ascii="Times New Roman" w:eastAsia="Times New Roman" w:hAnsi="Times New Roman" w:cs="Times New Roman"/>
                <w:color w:val="000000" w:themeColor="text1"/>
                <w:sz w:val="16"/>
                <w:szCs w:val="16"/>
              </w:rPr>
              <w:t>ostrzegania i rozpoznawania własnych ograniczeń, dokonywania samooceny deficytów i potrzeb edukacyjnych (efekt kierunkowy) w celu podejmowania gotowości do dalszego uczenia się - K_ K2</w:t>
            </w:r>
          </w:p>
          <w:p w:rsidR="00646360" w:rsidRPr="002A58CA" w:rsidRDefault="00290904"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do</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w</w:t>
            </w:r>
            <w:r w:rsidR="00646360" w:rsidRPr="002A58CA">
              <w:rPr>
                <w:rFonts w:ascii="Times New Roman" w:eastAsia="Times New Roman" w:hAnsi="Times New Roman" w:cs="Times New Roman"/>
                <w:color w:val="000000" w:themeColor="text1"/>
                <w:sz w:val="16"/>
                <w:szCs w:val="16"/>
              </w:rPr>
              <w:t>spółpracy z innymi członkami zespołu w trakcie zajęć praktycznych oraz do współpracy z przedstawicielami innych zawodów medycznych - K_K3</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Dba o propagowanie zachowań prozdrowotnych poprzez dbanie o stosowanie racjonalnej antybiotykoterapii - K_K6</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w:t>
            </w:r>
            <w:r w:rsidR="00290904" w:rsidRPr="002A58CA">
              <w:rPr>
                <w:rFonts w:ascii="Times New Roman" w:eastAsia="Times New Roman" w:hAnsi="Times New Roman" w:cs="Times New Roman"/>
                <w:color w:val="000000" w:themeColor="text1"/>
                <w:sz w:val="16"/>
                <w:szCs w:val="16"/>
              </w:rPr>
              <w:t>uje</w:t>
            </w:r>
            <w:r w:rsidRPr="002A58CA">
              <w:rPr>
                <w:rFonts w:ascii="Times New Roman" w:eastAsia="Times New Roman" w:hAnsi="Times New Roman" w:cs="Times New Roman"/>
                <w:color w:val="000000" w:themeColor="text1"/>
                <w:sz w:val="16"/>
                <w:szCs w:val="16"/>
              </w:rPr>
              <w:t xml:space="preserve"> wniosk</w:t>
            </w:r>
            <w:r w:rsidR="00290904" w:rsidRPr="002A58CA">
              <w:rPr>
                <w:rFonts w:ascii="Times New Roman" w:eastAsia="Times New Roman" w:hAnsi="Times New Roman" w:cs="Times New Roman"/>
                <w:color w:val="000000" w:themeColor="text1"/>
                <w:sz w:val="16"/>
                <w:szCs w:val="16"/>
              </w:rPr>
              <w:t>i</w:t>
            </w:r>
            <w:r w:rsidRPr="002A58CA">
              <w:rPr>
                <w:rFonts w:ascii="Times New Roman" w:eastAsia="Times New Roman" w:hAnsi="Times New Roman" w:cs="Times New Roman"/>
                <w:color w:val="000000" w:themeColor="text1"/>
                <w:sz w:val="16"/>
                <w:szCs w:val="16"/>
              </w:rPr>
              <w:t xml:space="preserve"> z przeprowadzanych w trakcie zajęć badań i własnych obserwacji - K_K8</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p>
          <w:p w:rsidR="00B8424D" w:rsidRPr="002A58CA" w:rsidRDefault="00B8424D" w:rsidP="00646360">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ind w:firstLine="33"/>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wykład informacyjny (konwencjonalny) z prezentacją multimedialną </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problemowy</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obserwacji</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ćwiczenia praktyczne</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wyników badań mikrobiologicznych</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metody eksponujące: film, pokaz </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klasyczna problemowa</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dyskusja</w:t>
            </w:r>
          </w:p>
          <w:p w:rsidR="00B8424D" w:rsidRPr="002A58CA" w:rsidRDefault="00B8424D" w:rsidP="00B8424D">
            <w:pPr>
              <w:pStyle w:val="Akapitzlist2"/>
              <w:autoSpaceDE w:val="0"/>
              <w:autoSpaceDN w:val="0"/>
              <w:adjustRightInd w:val="0"/>
              <w:spacing w:after="0" w:line="240" w:lineRule="auto"/>
              <w:ind w:left="51"/>
              <w:jc w:val="both"/>
              <w:rPr>
                <w:rFonts w:ascii="Times New Roman" w:hAnsi="Times New Roman"/>
                <w:b/>
                <w:color w:val="000000" w:themeColor="text1"/>
                <w:sz w:val="16"/>
                <w:szCs w:val="16"/>
              </w:rPr>
            </w:pPr>
          </w:p>
          <w:p w:rsidR="00B8424D" w:rsidRPr="002A58CA" w:rsidRDefault="00B8424D" w:rsidP="00B8424D">
            <w:pPr>
              <w:pStyle w:val="Akapitzlist2"/>
              <w:autoSpaceDE w:val="0"/>
              <w:autoSpaceDN w:val="0"/>
              <w:adjustRightInd w:val="0"/>
              <w:spacing w:after="0" w:line="240" w:lineRule="auto"/>
              <w:ind w:left="51"/>
              <w:jc w:val="both"/>
              <w:rPr>
                <w:rFonts w:ascii="Times New Roman" w:hAnsi="Times New Roman"/>
                <w:b/>
                <w:color w:val="000000" w:themeColor="text1"/>
                <w:sz w:val="16"/>
                <w:szCs w:val="16"/>
                <w:u w:val="single"/>
              </w:rPr>
            </w:pPr>
            <w:r w:rsidRPr="002A58CA">
              <w:rPr>
                <w:rFonts w:ascii="Times New Roman" w:hAnsi="Times New Roman"/>
                <w:b/>
                <w:color w:val="000000" w:themeColor="text1"/>
                <w:sz w:val="16"/>
                <w:szCs w:val="16"/>
                <w:u w:val="single"/>
              </w:rPr>
              <w:t>Seminaria</w:t>
            </w:r>
          </w:p>
          <w:p w:rsidR="00B8424D" w:rsidRPr="002A58CA" w:rsidRDefault="00B8424D" w:rsidP="00B8424D">
            <w:pPr>
              <w:numPr>
                <w:ilvl w:val="0"/>
                <w:numId w:val="22"/>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nie dotyczy</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Mikrobiologia jest przestrzeganie zasad ujętych w Regulaminie Dydaktycznym Katedry i Zakładu Mikrobiologii.</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 końcowy teoretyczny</w:t>
            </w:r>
            <w:r w:rsidRPr="002A58CA">
              <w:rPr>
                <w:rFonts w:ascii="Times New Roman" w:hAnsi="Times New Roman" w:cs="Times New Roman"/>
                <w:color w:val="000000" w:themeColor="text1"/>
                <w:sz w:val="16"/>
                <w:szCs w:val="16"/>
              </w:rPr>
              <w:t xml:space="preserve"> składa się z 60 pytań: testowych (odpowiedź jednokrotnego wyboru) dotyczących wiedzy zdobytej podczas wykładów (do 50% pytań) i laboratoriów. Za każdą prawidłową odpowiedź student otrzymuje jeden punkt. Do uzyskania pozytywnej oceny konieczne jest zdobycie 36 (60%) punktów. </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Student może być zwolniony z egzaminu z końcową oceną bardzo dobry, jeżeli jego średnia ocen (średnia ważona wyliczana z ocen za: aktywność [x1], wejściówki [x1], kolokwia [x3], seminaria [x1]) wynosi minimum 4,50. </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Egzamin końcowy teoretyczny, kolokwia, sprawdziany pisemne</w:t>
            </w:r>
            <w:r w:rsidRPr="002A58CA">
              <w:rPr>
                <w:rFonts w:ascii="Times New Roman" w:hAnsi="Times New Roman" w:cs="Times New Roman"/>
                <w:color w:val="000000" w:themeColor="text1"/>
                <w:sz w:val="16"/>
                <w:szCs w:val="16"/>
              </w:rPr>
              <w:t>: zaliczenie na ocenę na podstawie testu (test pisemny: pytania zamknięte jednokrotnego wyboru) z wiedzy zdobytej na wykładach i laboratoriach.</w:t>
            </w:r>
          </w:p>
          <w:p w:rsidR="00B8424D" w:rsidRPr="002A58CA" w:rsidRDefault="00B8424D" w:rsidP="00B8424D">
            <w:pPr>
              <w:jc w:val="both"/>
              <w:rPr>
                <w:rFonts w:ascii="Times New Roman" w:hAnsi="Times New Roman" w:cs="Times New Roman"/>
                <w:b/>
                <w:bCs/>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(na wejściówkach, kolokwiach i egzaminie) uzyskane punkty przelicza się na stopnie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trHeight w:val="70"/>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Egzamin końcowy teoretyczny</w:t>
            </w:r>
            <w:r w:rsidRPr="002A58CA">
              <w:rPr>
                <w:rFonts w:ascii="Times New Roman" w:hAnsi="Times New Roman"/>
                <w:color w:val="000000" w:themeColor="text1"/>
                <w:sz w:val="16"/>
                <w:szCs w:val="16"/>
              </w:rPr>
              <w:t xml:space="preserve">: ≥ 60% </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Kolokwia, wejściówki (sprawdziany pisemne):</w:t>
            </w:r>
            <w:r w:rsidRPr="002A58CA">
              <w:rPr>
                <w:rFonts w:ascii="Times New Roman" w:hAnsi="Times New Roman"/>
                <w:color w:val="000000" w:themeColor="text1"/>
                <w:sz w:val="16"/>
                <w:szCs w:val="16"/>
              </w:rPr>
              <w:t xml:space="preserve"> ≥ 60% </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Raporty/ karty pracy</w:t>
            </w:r>
            <w:r w:rsidRPr="002A58CA">
              <w:rPr>
                <w:rFonts w:ascii="Times New Roman" w:hAnsi="Times New Roman"/>
                <w:color w:val="000000" w:themeColor="text1"/>
                <w:sz w:val="16"/>
                <w:szCs w:val="16"/>
              </w:rPr>
              <w:t>: ≥ 60%</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b/>
                <w:color w:val="000000" w:themeColor="text1"/>
                <w:sz w:val="16"/>
                <w:szCs w:val="16"/>
                <w:lang w:eastAsia="en-US"/>
              </w:rPr>
            </w:pPr>
            <w:r w:rsidRPr="002A58CA">
              <w:rPr>
                <w:rFonts w:ascii="Times New Roman" w:hAnsi="Times New Roman"/>
                <w:b/>
                <w:color w:val="000000" w:themeColor="text1"/>
                <w:sz w:val="16"/>
                <w:szCs w:val="16"/>
              </w:rPr>
              <w:t xml:space="preserve">Przedłużona obserwacja/Aktywność </w:t>
            </w:r>
            <w:r w:rsidRPr="002A58CA">
              <w:rPr>
                <w:rFonts w:ascii="Times New Roman" w:hAnsi="Times New Roman"/>
                <w:color w:val="000000" w:themeColor="text1"/>
                <w:sz w:val="16"/>
                <w:szCs w:val="16"/>
              </w:rPr>
              <w:t xml:space="preserve">(≥ 50% lub 1-3 punkty; 3 punkty = ocena bardzo dobry) </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Patofizjologia</w:t>
            </w:r>
          </w:p>
        </w:tc>
        <w:tc>
          <w:tcPr>
            <w:tcW w:w="3582" w:type="dxa"/>
            <w:gridSpan w:val="7"/>
            <w:vAlign w:val="center"/>
          </w:tcPr>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udział procesu zapalnego w etiopatogenezie</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przebiegu wybranych jednostek chorobowych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etiopatogenezę, przebieg kliniczny wybranych jednostek chorobowych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Przedstawia wady i zalety najnowszych strategii terapeutycznych wybranych chorób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Klasyfikuje i krytycznie ocenia modyfikowalne</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niemodyfikowalne, jak również endo- i egzogenne czynniki chorobotwórcze – K_A.W7</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Analizuje patomechanizm i konsekwencje kliniczne chorób układu sercowo-naczyniowego, oddechowego, nerwowego, endokrynnego, moczowo-płciowego, krwiotwórczego</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pokarmowego, w tym chorób cywilizacyjnych – K_A.U5</w:t>
            </w:r>
          </w:p>
          <w:p w:rsidR="00847E17" w:rsidRPr="002A58CA" w:rsidRDefault="00D12C74"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zaplanować algorytm diagnostyczno-terapeutyczny wybranych jednostek chorobowych</w:t>
            </w:r>
            <w:r w:rsidR="00847E17" w:rsidRPr="002A58CA">
              <w:rPr>
                <w:rFonts w:ascii="Times New Roman" w:eastAsia="Times New Roman" w:hAnsi="Times New Roman" w:cs="Times New Roman"/>
                <w:color w:val="000000" w:themeColor="text1"/>
                <w:sz w:val="16"/>
                <w:szCs w:val="16"/>
              </w:rPr>
              <w:t xml:space="preserve"> – K_A.</w:t>
            </w:r>
            <w:r w:rsidR="0099132D" w:rsidRPr="002A58CA">
              <w:rPr>
                <w:rFonts w:ascii="Times New Roman" w:eastAsia="Times New Roman" w:hAnsi="Times New Roman" w:cs="Times New Roman"/>
                <w:color w:val="000000" w:themeColor="text1"/>
                <w:sz w:val="16"/>
                <w:szCs w:val="16"/>
              </w:rPr>
              <w:t>U</w:t>
            </w:r>
            <w:r w:rsidR="00847E17" w:rsidRPr="002A58CA">
              <w:rPr>
                <w:rFonts w:ascii="Times New Roman" w:eastAsia="Times New Roman" w:hAnsi="Times New Roman" w:cs="Times New Roman"/>
                <w:color w:val="000000" w:themeColor="text1"/>
                <w:sz w:val="16"/>
                <w:szCs w:val="16"/>
              </w:rPr>
              <w:t>5</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Wiąże zmiany na poziomie komórkowym, tkankowym i narządowym z objawami klinicznymi i wynikami badań podmiotowych i przedmiotowych. – K_A.U5</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Przedstawia patofizjologię wybranych jednostek chorobowych w oparciu o obiektywne źródła informacji</w:t>
            </w:r>
            <w:r w:rsidR="002D3EBC" w:rsidRPr="002A58CA">
              <w:rPr>
                <w:rFonts w:ascii="Times New Roman" w:eastAsia="Times New Roman" w:hAnsi="Times New Roman" w:cs="Times New Roman"/>
                <w:color w:val="000000" w:themeColor="text1"/>
                <w:sz w:val="16"/>
                <w:szCs w:val="16"/>
              </w:rPr>
              <w:t xml:space="preserve"> – </w:t>
            </w:r>
            <w:r w:rsidRPr="002A58CA">
              <w:rPr>
                <w:rFonts w:ascii="Times New Roman" w:eastAsia="Times New Roman" w:hAnsi="Times New Roman" w:cs="Times New Roman"/>
                <w:color w:val="000000" w:themeColor="text1"/>
                <w:sz w:val="16"/>
                <w:szCs w:val="16"/>
              </w:rPr>
              <w:t xml:space="preserve"> K7</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Formułuje wnioski na podstawie analizy przypadków klinicznych poddaje je krytycznej ocenie. –  K8</w:t>
            </w:r>
          </w:p>
          <w:p w:rsidR="00D12C74" w:rsidRPr="002A58CA" w:rsidRDefault="00D12C74" w:rsidP="00D12C74">
            <w:pPr>
              <w:tabs>
                <w:tab w:val="left" w:pos="1060"/>
              </w:tabs>
              <w:ind w:left="5"/>
              <w:jc w:val="both"/>
              <w:rPr>
                <w:rFonts w:ascii="Times New Roman" w:hAnsi="Times New Roman" w:cs="Times New Roman"/>
                <w:iCs/>
                <w:color w:val="000000" w:themeColor="text1"/>
                <w:sz w:val="16"/>
                <w:szCs w:val="16"/>
              </w:rPr>
            </w:pPr>
          </w:p>
          <w:p w:rsidR="00D12C74" w:rsidRPr="002A58CA" w:rsidRDefault="00D12C74" w:rsidP="00B8424D">
            <w:pPr>
              <w:tabs>
                <w:tab w:val="left" w:pos="1060"/>
              </w:tabs>
              <w:ind w:left="5"/>
              <w:jc w:val="both"/>
              <w:rPr>
                <w:rFonts w:ascii="Times New Roman" w:hAnsi="Times New Roman" w:cs="Times New Roman"/>
                <w:iCs/>
                <w:color w:val="000000" w:themeColor="text1"/>
                <w:sz w:val="16"/>
                <w:szCs w:val="16"/>
              </w:rPr>
            </w:pPr>
          </w:p>
          <w:p w:rsidR="00D12C74" w:rsidRPr="002A58CA" w:rsidRDefault="00D12C74" w:rsidP="00B8424D">
            <w:pPr>
              <w:tabs>
                <w:tab w:val="left" w:pos="1060"/>
              </w:tabs>
              <w:ind w:left="5"/>
              <w:jc w:val="both"/>
              <w:rPr>
                <w:rFonts w:ascii="Times New Roman" w:hAnsi="Times New Roman" w:cs="Times New Roman"/>
                <w:iCs/>
                <w:color w:val="000000" w:themeColor="text1"/>
                <w:sz w:val="16"/>
                <w:szCs w:val="16"/>
              </w:rPr>
            </w:pP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podające:</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wspomagany technikami multimedialnymi, </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r w:rsidRPr="002A58CA">
              <w:rPr>
                <w:rFonts w:ascii="Times New Roman" w:hAnsi="Times New Roman" w:cs="Times New Roman"/>
                <w:color w:val="000000" w:themeColor="text1"/>
                <w:sz w:val="16"/>
                <w:szCs w:val="16"/>
              </w:rPr>
              <w:br/>
              <w:t>z prezentacją multimedialną,</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interaktywny.</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Laboratoria:</w:t>
            </w:r>
          </w:p>
          <w:p w:rsidR="00B8424D" w:rsidRPr="002A58CA" w:rsidRDefault="00B8424D" w:rsidP="00B8424D">
            <w:pPr>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metody dydaktyczne poszukujące:</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obserwacji,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pokazu,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ćwiczeniowa metoda klasyczna problemowa,</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studium przypadku,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analiza wyników badań,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dyskusja,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filmy,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prezentacje multimedialne</w:t>
            </w:r>
          </w:p>
        </w:tc>
        <w:tc>
          <w:tcPr>
            <w:tcW w:w="4043" w:type="dxa"/>
            <w:gridSpan w:val="4"/>
            <w:vAlign w:val="center"/>
          </w:tcPr>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 zaliczenia przedmiotu i kryteria oceniania: </w:t>
            </w:r>
          </w:p>
          <w:p w:rsidR="00B8424D" w:rsidRPr="002A58CA" w:rsidRDefault="00B8424D" w:rsidP="00B8424D">
            <w:pPr>
              <w:widowControl w:val="0"/>
              <w:numPr>
                <w:ilvl w:val="0"/>
                <w:numId w:val="27"/>
              </w:numPr>
              <w:ind w:left="326" w:hanging="326"/>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Wykłady:</w:t>
            </w:r>
            <w:r w:rsidRPr="002A58CA">
              <w:rPr>
                <w:rFonts w:ascii="Times New Roman" w:hAnsi="Times New Roman" w:cs="Times New Roman"/>
                <w:color w:val="000000" w:themeColor="text1"/>
                <w:sz w:val="16"/>
                <w:szCs w:val="16"/>
              </w:rPr>
              <w:t xml:space="preserve"> </w:t>
            </w:r>
          </w:p>
          <w:p w:rsidR="00B8424D" w:rsidRPr="002A58CA" w:rsidRDefault="00B8424D" w:rsidP="00B8424D">
            <w:pPr>
              <w:widowControl w:val="0"/>
              <w:numPr>
                <w:ilvl w:val="0"/>
                <w:numId w:val="28"/>
              </w:numPr>
              <w:ind w:left="386" w:hanging="350"/>
              <w:jc w:val="both"/>
              <w:rPr>
                <w:rFonts w:ascii="Times New Roman" w:hAnsi="Times New Roman" w:cs="Times New Roman"/>
                <w:b/>
                <w:bCs/>
                <w:color w:val="000000" w:themeColor="text1"/>
                <w:sz w:val="16"/>
                <w:szCs w:val="16"/>
              </w:rPr>
            </w:pPr>
            <w:r w:rsidRPr="002A58CA">
              <w:rPr>
                <w:rFonts w:ascii="Times New Roman" w:hAnsi="Times New Roman" w:cs="Times New Roman"/>
                <w:color w:val="000000" w:themeColor="text1"/>
                <w:sz w:val="16"/>
                <w:szCs w:val="16"/>
              </w:rPr>
              <w:t>egzamin (pisemny, opisowy obejmujący pełen zakres tematów przedmiotu: wykładów, laboratoriów i materiałów pomocniczych).</w:t>
            </w:r>
          </w:p>
          <w:p w:rsidR="00B8424D" w:rsidRPr="002A58CA" w:rsidRDefault="00B8424D" w:rsidP="00B8424D">
            <w:pPr>
              <w:widowControl w:val="0"/>
              <w:numPr>
                <w:ilvl w:val="0"/>
                <w:numId w:val="28"/>
              </w:numPr>
              <w:ind w:left="386" w:hanging="350"/>
              <w:jc w:val="both"/>
              <w:rPr>
                <w:rFonts w:ascii="Times New Roman" w:hAnsi="Times New Roman" w:cs="Times New Roman"/>
                <w:b/>
                <w:bCs/>
                <w:color w:val="000000" w:themeColor="text1"/>
                <w:sz w:val="16"/>
                <w:szCs w:val="16"/>
              </w:rPr>
            </w:pPr>
            <w:r w:rsidRPr="002A58CA">
              <w:rPr>
                <w:rFonts w:ascii="Times New Roman" w:hAnsi="Times New Roman" w:cs="Times New Roman"/>
                <w:color w:val="000000" w:themeColor="text1"/>
                <w:sz w:val="16"/>
                <w:szCs w:val="16"/>
              </w:rPr>
              <w:t>Obecność na wykładach – każda nieobecność na wykładzie musi zostać usprawiedliwiona w ciągu 14 dni.</w:t>
            </w:r>
          </w:p>
          <w:p w:rsidR="00B8424D" w:rsidRPr="002A58CA" w:rsidRDefault="00B8424D" w:rsidP="00B8424D">
            <w:pPr>
              <w:widowControl w:val="0"/>
              <w:numPr>
                <w:ilvl w:val="0"/>
                <w:numId w:val="27"/>
              </w:numPr>
              <w:ind w:left="326" w:hanging="326"/>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 xml:space="preserve">Laboratoria: </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pozytywne oceny z 4 kolokwiów zaliczeniowych.</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obecność na laboratoriach -  każda nieobecność musi zostać usprawiedliwiona i odrobiona w sposób </w:t>
            </w:r>
            <w:r w:rsidRPr="002A58CA">
              <w:rPr>
                <w:rFonts w:ascii="Times New Roman" w:hAnsi="Times New Roman" w:cs="Times New Roman"/>
                <w:color w:val="000000" w:themeColor="text1"/>
                <w:sz w:val="16"/>
                <w:szCs w:val="16"/>
              </w:rPr>
              <w:lastRenderedPageBreak/>
              <w:t>uzgodniony przez osobę prowadzącą ćwiczenia.</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pozytywna ocena wystawiona przez prowadzących ćwiczenia (średnia wszystkich ocen uzyskanych przez studenta w trakcie ćwiczeń i aktywność podczas zajęć), .</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(egzamin, kolokwium) uzyskane punkty przelicza się na oceny według następującej skali:</w:t>
            </w:r>
          </w:p>
          <w:p w:rsidR="00B8424D" w:rsidRPr="002A58CA" w:rsidRDefault="00B8424D" w:rsidP="00B8424D">
            <w:pPr>
              <w:widowControl w:val="0"/>
              <w:jc w:val="both"/>
              <w:rPr>
                <w:rFonts w:ascii="Times New Roman" w:hAnsi="Times New Roman" w:cs="Times New Roman"/>
                <w:color w:val="000000" w:themeColor="text1"/>
                <w:sz w:val="16"/>
                <w:szCs w:val="16"/>
              </w:rPr>
            </w:pPr>
          </w:p>
          <w:tbl>
            <w:tblPr>
              <w:tblW w:w="317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4A0546">
              <w:tc>
                <w:tcPr>
                  <w:tcW w:w="158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trHeight w:val="193"/>
              </w:trPr>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b/>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Psychologia</w:t>
            </w:r>
          </w:p>
        </w:tc>
        <w:tc>
          <w:tcPr>
            <w:tcW w:w="3582" w:type="dxa"/>
            <w:gridSpan w:val="7"/>
            <w:vAlign w:val="center"/>
          </w:tcPr>
          <w:p w:rsidR="00B8424D" w:rsidRPr="002A58CA" w:rsidRDefault="00B8424D" w:rsidP="00B8424D">
            <w:pPr>
              <w:autoSpaceDE w:val="0"/>
              <w:autoSpaceDN w:val="0"/>
              <w:adjustRightInd w:val="0"/>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komunikacji interpersonalnej z pacjentem oraz innymi pracownikami służby zdrowia. K_A.W29</w:t>
            </w:r>
          </w:p>
          <w:p w:rsidR="00B8424D" w:rsidRPr="002A58CA" w:rsidRDefault="00B8424D" w:rsidP="00B8424D">
            <w:pPr>
              <w:autoSpaceDE w:val="0"/>
              <w:autoSpaceDN w:val="0"/>
              <w:adjustRightInd w:val="0"/>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 świadomość psychologicznych uwarunkowań i ograniczeń wynikających z choroby i potrzeby propagowania zachowań wspierających zdrowie psychiczne. K_A.W30</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pracy w grupie i jej wspomagania. K_A.W31</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Inicjuje i wspiera działania grupowe z wykorzystaniem wiedzy z zakresu psychologii. K_A.U19</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Skutecznie komunikuje się w grupie oraz z pacjentem.  K_A.U19</w:t>
            </w:r>
          </w:p>
          <w:p w:rsidR="00CC7E73" w:rsidRPr="002A58CA" w:rsidRDefault="00CC7E73" w:rsidP="00B8424D">
            <w:pPr>
              <w:tabs>
                <w:tab w:val="left" w:pos="1060"/>
              </w:tabs>
              <w:jc w:val="both"/>
              <w:rPr>
                <w:rFonts w:ascii="Times New Roman" w:hAnsi="Times New Roman" w:cs="Times New Roman"/>
                <w:color w:val="000000" w:themeColor="text1"/>
                <w:sz w:val="16"/>
                <w:szCs w:val="16"/>
              </w:rPr>
            </w:pPr>
          </w:p>
          <w:p w:rsidR="00CC7E73" w:rsidRPr="002A58CA" w:rsidRDefault="00CC7E73" w:rsidP="00CC7E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B8424D" w:rsidRPr="002A58CA" w:rsidRDefault="00B8424D" w:rsidP="00B8424D">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autoSpaceDE w:val="0"/>
              <w:autoSpaceDN w:val="0"/>
              <w:adjustRightInd w:val="0"/>
              <w:ind w:left="78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color w:val="000000" w:themeColor="text1"/>
                <w:sz w:val="16"/>
                <w:szCs w:val="16"/>
                <w:u w:val="single"/>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ćwiczenia symulacyjne,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w grupach,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stolików eksperckich</w:t>
            </w:r>
          </w:p>
        </w:tc>
        <w:tc>
          <w:tcPr>
            <w:tcW w:w="4043" w:type="dxa"/>
            <w:gridSpan w:val="4"/>
            <w:vAlign w:val="center"/>
          </w:tcPr>
          <w:p w:rsidR="00B8424D" w:rsidRPr="002A58CA" w:rsidRDefault="00B8424D" w:rsidP="00B8424D">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spacing w:after="14" w:line="237" w:lineRule="auto"/>
              <w:ind w:right="105"/>
              <w:rPr>
                <w:rFonts w:ascii="Times New Roman" w:hAnsi="Times New Roman" w:cs="Times New Roman"/>
                <w:color w:val="000000" w:themeColor="text1"/>
                <w:sz w:val="16"/>
                <w:szCs w:val="16"/>
              </w:rPr>
            </w:pPr>
          </w:p>
          <w:p w:rsidR="00B8424D" w:rsidRPr="002A58CA" w:rsidRDefault="00B8424D" w:rsidP="00B8424D">
            <w:pPr>
              <w:pStyle w:val="Domylnie"/>
              <w:spacing w:after="0" w:line="100" w:lineRule="atLeast"/>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Ćwiczenia: s</w:t>
            </w:r>
            <w:r w:rsidRPr="002A58CA">
              <w:rPr>
                <w:rFonts w:ascii="Times New Roman" w:hAnsi="Times New Roman" w:cs="Times New Roman"/>
                <w:color w:val="000000" w:themeColor="text1"/>
                <w:sz w:val="16"/>
                <w:szCs w:val="16"/>
              </w:rPr>
              <w:t>prawdzian pisemny- 8 pytań opisowych 0-10 pkt, 4 pytania opisowe 0-5 pkt, łącznie &gt;60%.</w:t>
            </w:r>
          </w:p>
          <w:p w:rsidR="00B8424D" w:rsidRPr="002A58CA" w:rsidRDefault="00B8424D" w:rsidP="00B8424D">
            <w:pPr>
              <w:pStyle w:val="Domylnie"/>
              <w:spacing w:after="0" w:line="100" w:lineRule="atLeast"/>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100" w:lineRule="atLeast"/>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Socjologia</w:t>
            </w:r>
          </w:p>
        </w:tc>
        <w:tc>
          <w:tcPr>
            <w:tcW w:w="3582" w:type="dxa"/>
            <w:gridSpan w:val="7"/>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socjologiczne i kulturowe uwarunkowania funkcjonowania jednostki w społeczeństwie ryzyka zdrowotnego (nierówności społeczne, moda, media, procesy medykalizacji i farmakologizacji itp.)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Wykazuje znajomość zasad komunikacji interpersonalnej (poprawne komunikowanie się, </w:t>
            </w:r>
            <w:r w:rsidRPr="002A58CA">
              <w:rPr>
                <w:rFonts w:ascii="Times New Roman" w:hAnsi="Times New Roman" w:cs="Times New Roman"/>
                <w:color w:val="000000" w:themeColor="text1"/>
                <w:sz w:val="16"/>
                <w:szCs w:val="16"/>
              </w:rPr>
              <w:lastRenderedPageBreak/>
              <w:t>bariery w komunikacji z pacjentem, trudny pacjent- trudne sytuacje)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dotyczącą funkcjonowania działań grupowych (grupy wsparcia, stowarzyszenia, fundacje) - K_A.W30</w:t>
            </w:r>
          </w:p>
          <w:p w:rsidR="00B8424D" w:rsidRPr="002A58CA" w:rsidRDefault="00B8424D"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Wymienia społeczne przyczyny i konsekwencje wynikające z choroby i niepełnosprawności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i potrafi zastosować w warunkach symulowanych podstawowe reguły komunikowania interpersonalnego (socjotechniczny wymiar komunikacji) - K_A.U21</w:t>
            </w:r>
          </w:p>
          <w:p w:rsidR="00B8424D" w:rsidRPr="002A58CA" w:rsidRDefault="00B8424D"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rozróżnić i ocenić wybrane procesy społeczne, które mają wpływ na rozwój medycyny, funkcjonalną i dysfunkcjonalną instytucję medyczną, ocenia miejsce pacjenta w instytucji oraz analizuje działanie fundacji, stowarzyszeń i grup wsparcia - K_A.U19, K_A.U21</w:t>
            </w:r>
          </w:p>
          <w:p w:rsidR="00CC7E73" w:rsidRPr="002A58CA" w:rsidRDefault="00CC7E73" w:rsidP="00B8424D">
            <w:pPr>
              <w:tabs>
                <w:tab w:val="left" w:pos="1060"/>
              </w:tabs>
              <w:ind w:left="5"/>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Ma świadomość potrzeby propagowania zachowań prozdrowotnych </w:t>
            </w:r>
            <w:r w:rsidR="00F126D4"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F126D4" w:rsidRPr="002A58CA">
              <w:rPr>
                <w:rFonts w:ascii="Times New Roman" w:hAnsi="Times New Roman" w:cs="Times New Roman"/>
                <w:color w:val="000000" w:themeColor="text1"/>
                <w:sz w:val="16"/>
                <w:szCs w:val="16"/>
              </w:rPr>
              <w:t>6</w:t>
            </w:r>
          </w:p>
          <w:p w:rsidR="00B8424D" w:rsidRPr="002A58CA" w:rsidRDefault="00F126D4"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Jest gotowy do przyjęcia odpowiedzialności związanej z decyzjami podejmowanymi w ramach działalności zawodowej </w:t>
            </w:r>
            <w:r w:rsidR="00B8424D"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color w:val="000000" w:themeColor="text1"/>
                <w:sz w:val="16"/>
                <w:szCs w:val="16"/>
              </w:rPr>
              <w:t>K10</w:t>
            </w:r>
          </w:p>
          <w:p w:rsidR="0066584A" w:rsidRPr="002A58CA" w:rsidRDefault="0066584A" w:rsidP="00B8424D">
            <w:pPr>
              <w:tabs>
                <w:tab w:val="left" w:pos="1060"/>
              </w:tabs>
              <w:ind w:left="5"/>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pStyle w:val="Domylnie"/>
              <w:spacing w:after="0" w:line="240" w:lineRule="auto"/>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lastRenderedPageBreak/>
              <w:t xml:space="preserve">Wykład: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 dotyczy</w:t>
            </w:r>
          </w:p>
          <w:p w:rsidR="00B8424D" w:rsidRPr="002A58CA" w:rsidRDefault="00B8424D" w:rsidP="00B8424D">
            <w:pPr>
              <w:pStyle w:val="Domylnie"/>
              <w:spacing w:after="0" w:line="240" w:lineRule="auto"/>
              <w:rPr>
                <w:rFonts w:ascii="Times New Roman" w:hAnsi="Times New Roman" w:cs="Times New Roman"/>
                <w:iCs/>
                <w:color w:val="000000" w:themeColor="text1"/>
                <w:sz w:val="16"/>
                <w:szCs w:val="16"/>
              </w:rPr>
            </w:pPr>
          </w:p>
          <w:p w:rsidR="00B8424D" w:rsidRPr="002A58CA" w:rsidRDefault="00B8424D" w:rsidP="00B8424D">
            <w:pPr>
              <w:pStyle w:val="Domylnie"/>
              <w:spacing w:after="0" w:line="240" w:lineRule="auto"/>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t>Ćwiczenia:</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dyskusja dydaktyczna,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metody eksponujące: film, pokaz,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giełda pomysłów</w:t>
            </w:r>
          </w:p>
        </w:tc>
        <w:tc>
          <w:tcPr>
            <w:tcW w:w="4043" w:type="dxa"/>
            <w:gridSpan w:val="4"/>
            <w:vAlign w:val="center"/>
          </w:tcPr>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Wykład:</w:t>
            </w:r>
            <w:r w:rsidRPr="002A58CA">
              <w:rPr>
                <w:rFonts w:ascii="Times New Roman" w:eastAsia="Times New Roman" w:hAnsi="Times New Roman" w:cs="Times New Roman"/>
                <w:iCs/>
                <w:color w:val="000000" w:themeColor="text1"/>
                <w:sz w:val="16"/>
                <w:szCs w:val="16"/>
              </w:rPr>
              <w:t xml:space="preserve"> nie dotyczy</w:t>
            </w:r>
          </w:p>
          <w:p w:rsidR="00B8424D" w:rsidRPr="002A58CA" w:rsidRDefault="00B8424D" w:rsidP="00B8424D">
            <w:pPr>
              <w:pStyle w:val="Domylnie"/>
              <w:spacing w:after="0" w:line="240" w:lineRule="auto"/>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 xml:space="preserve">Ćwiczenia: </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Kolokwium</w:t>
            </w:r>
            <w:r w:rsidRPr="002A58CA">
              <w:rPr>
                <w:rFonts w:ascii="Times New Roman" w:eastAsia="Times New Roman" w:hAnsi="Times New Roman" w:cs="Times New Roman"/>
                <w:iCs/>
                <w:color w:val="000000" w:themeColor="text1"/>
                <w:sz w:val="16"/>
                <w:szCs w:val="16"/>
              </w:rPr>
              <w:t>&gt; 60%</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Projekt</w:t>
            </w:r>
            <w:r w:rsidRPr="002A58CA">
              <w:rPr>
                <w:rFonts w:ascii="Times New Roman" w:eastAsia="Times New Roman" w:hAnsi="Times New Roman" w:cs="Times New Roman"/>
                <w:iCs/>
                <w:color w:val="000000" w:themeColor="text1"/>
                <w:sz w:val="16"/>
                <w:szCs w:val="16"/>
              </w:rPr>
              <w:t>&gt; 60 %</w:t>
            </w:r>
          </w:p>
          <w:p w:rsidR="00B8424D" w:rsidRPr="002A58CA" w:rsidRDefault="00B8424D" w:rsidP="00B8424D">
            <w:pPr>
              <w:pStyle w:val="Domylnie"/>
              <w:spacing w:after="0" w:line="240" w:lineRule="auto"/>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Udział w dyskusji dydaktycznej w grupach</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Zaliczenie:</w:t>
            </w:r>
            <w:r w:rsidRPr="002A58CA">
              <w:rPr>
                <w:rFonts w:ascii="Times New Roman" w:eastAsia="Times New Roman" w:hAnsi="Times New Roman" w:cs="Times New Roman"/>
                <w:iCs/>
                <w:color w:val="000000" w:themeColor="text1"/>
                <w:sz w:val="16"/>
                <w:szCs w:val="16"/>
              </w:rPr>
              <w:t xml:space="preserve"> średnia z testu jednokrotnego wyboru i uzupełnień oraz z prezentacji projektu</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lastRenderedPageBreak/>
                    <w:t>Procent punktów</w:t>
                  </w:r>
                </w:p>
              </w:tc>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Ocena</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61- 67%</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w0-60%</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Nieobecność należy zaliczyć.</w:t>
            </w:r>
          </w:p>
        </w:tc>
      </w:tr>
      <w:tr w:rsidR="00045A31" w:rsidRPr="002A58CA" w:rsidTr="00866899">
        <w:tc>
          <w:tcPr>
            <w:tcW w:w="1734" w:type="dxa"/>
            <w:vMerge w:val="restart"/>
            <w:vAlign w:val="center"/>
          </w:tcPr>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B</w:t>
            </w:r>
          </w:p>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p>
          <w:p w:rsidR="00B8424D" w:rsidRPr="002A58CA" w:rsidRDefault="00B8424D" w:rsidP="00B8424D">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Fizykochemiczne podstawy farmacji</w:t>
            </w:r>
          </w:p>
        </w:tc>
        <w:tc>
          <w:tcPr>
            <w:tcW w:w="2143" w:type="dxa"/>
            <w:gridSpan w:val="2"/>
            <w:vAlign w:val="center"/>
          </w:tcPr>
          <w:p w:rsidR="00B8424D" w:rsidRPr="002A58CA" w:rsidRDefault="00B8424D" w:rsidP="00B8424D">
            <w:pPr>
              <w:ind w:left="1"/>
              <w:jc w:val="center"/>
              <w:rPr>
                <w:rFonts w:ascii="Times New Roman" w:hAnsi="Times New Roman" w:cs="Times New Roman"/>
                <w:color w:val="000000" w:themeColor="text1"/>
                <w:sz w:val="16"/>
                <w:szCs w:val="16"/>
              </w:rPr>
            </w:pPr>
            <w:r w:rsidRPr="002A58CA">
              <w:rPr>
                <w:rFonts w:ascii="Times New Roman" w:hAnsi="Times New Roman" w:cs="Times New Roman"/>
                <w:bCs/>
                <w:noProof/>
                <w:color w:val="000000" w:themeColor="text1"/>
                <w:sz w:val="16"/>
                <w:szCs w:val="16"/>
              </w:rPr>
              <w:t>Biofizyka</w:t>
            </w:r>
          </w:p>
        </w:tc>
        <w:tc>
          <w:tcPr>
            <w:tcW w:w="3582" w:type="dxa"/>
            <w:gridSpan w:val="7"/>
            <w:vAlign w:val="center"/>
          </w:tcPr>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Zna fizyczne podstawy procesów fizjologicznych (krążenia, przewodnictwa nerwowego, wymiany gazowej,  ruchu, wymiany substancji) - K_B.W1</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Charakteryzuje wpływ czynników fizycznych środowiska na organizmy żywe - K_B.W2</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Zna metodykę pomiarów wielkości fizycznych -K_B.W3</w:t>
            </w:r>
          </w:p>
          <w:p w:rsidR="00B8424D" w:rsidRPr="002A58CA" w:rsidRDefault="00B8424D" w:rsidP="00B8424D">
            <w:pPr>
              <w:ind w:left="5"/>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Zna biofizyczne aspekty diagnostyki i terapii - K_B.W4</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U1: Mierzy lub wyznacza wielkości fizyczne w przypadku organizmów żywych in ich środowiska - K_B.U1</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U2: Opisuje i interpretuje właściwości in zjawiska biofizyczne oraz ocenia wpływ czynników fizycznych środowiska na organizmy żywe - K_B.U2</w:t>
            </w:r>
          </w:p>
          <w:p w:rsidR="00B8424D" w:rsidRPr="002A58CA" w:rsidRDefault="00B8424D" w:rsidP="00B8424D">
            <w:pPr>
              <w:ind w:left="5"/>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U3: Opisuje i analizuje zjawiska i procesy fizyczna występujące w farmakoterapii i diagnostyce chorób - K_B.U3</w:t>
            </w:r>
          </w:p>
          <w:p w:rsidR="0066584A" w:rsidRPr="002A58CA" w:rsidRDefault="0066584A" w:rsidP="00B8424D">
            <w:pPr>
              <w:ind w:left="5"/>
              <w:rPr>
                <w:rFonts w:ascii="Times New Roman" w:hAnsi="Times New Roman" w:cs="Times New Roman"/>
                <w:iCs/>
                <w:color w:val="000000" w:themeColor="text1"/>
                <w:sz w:val="16"/>
                <w:szCs w:val="16"/>
              </w:rPr>
            </w:pPr>
          </w:p>
          <w:p w:rsidR="0066584A" w:rsidRPr="002A58CA" w:rsidRDefault="0066584A" w:rsidP="0066584A">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6584A" w:rsidRPr="002A58CA" w:rsidRDefault="0066584A" w:rsidP="0066584A">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Wyciąga i formułuje wnioski z własnych pomiarów i obserwacji – K8</w:t>
            </w: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suppressAutoHyphens/>
              <w:spacing w:line="100" w:lineRule="atLeast"/>
              <w:jc w:val="both"/>
              <w:rPr>
                <w:rFonts w:ascii="Times New Roman" w:eastAsia="SimSun" w:hAnsi="Times New Roman" w:cs="Times New Roman"/>
                <w:b/>
                <w:color w:val="000000" w:themeColor="text1"/>
                <w:sz w:val="16"/>
                <w:szCs w:val="16"/>
                <w:u w:val="single"/>
              </w:rPr>
            </w:pPr>
            <w:r w:rsidRPr="002A58CA">
              <w:rPr>
                <w:rFonts w:ascii="Times New Roman" w:eastAsia="SimSu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31"/>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w:t>
            </w:r>
          </w:p>
          <w:p w:rsidR="00B8424D" w:rsidRPr="002A58CA" w:rsidRDefault="00B8424D" w:rsidP="00B8424D">
            <w:pPr>
              <w:pStyle w:val="Akapitzlist"/>
              <w:numPr>
                <w:ilvl w:val="0"/>
                <w:numId w:val="31"/>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
              <w:spacing w:line="100" w:lineRule="atLeast"/>
              <w:jc w:val="both"/>
              <w:rPr>
                <w:rFonts w:ascii="Times New Roman" w:hAnsi="Times New Roman" w:cs="Times New Roman"/>
                <w:color w:val="000000" w:themeColor="text1"/>
                <w:sz w:val="16"/>
                <w:szCs w:val="16"/>
              </w:rPr>
            </w:pPr>
          </w:p>
          <w:p w:rsidR="00B8424D" w:rsidRPr="002A58CA" w:rsidRDefault="00B8424D" w:rsidP="00B8424D">
            <w:pPr>
              <w:suppressAutoHyphens/>
              <w:spacing w:line="100" w:lineRule="atLeast"/>
              <w:jc w:val="both"/>
              <w:rPr>
                <w:rFonts w:ascii="Times New Roman" w:eastAsia="SimSun" w:hAnsi="Times New Roman" w:cs="Times New Roman"/>
                <w:b/>
                <w:color w:val="000000" w:themeColor="text1"/>
                <w:sz w:val="16"/>
                <w:szCs w:val="16"/>
                <w:u w:val="single"/>
              </w:rPr>
            </w:pPr>
            <w:r w:rsidRPr="002A58CA">
              <w:rPr>
                <w:rFonts w:ascii="Times New Roman" w:eastAsia="SimSun" w:hAnsi="Times New Roman" w:cs="Times New Roman"/>
                <w:b/>
                <w:color w:val="000000" w:themeColor="text1"/>
                <w:sz w:val="16"/>
                <w:szCs w:val="16"/>
                <w:u w:val="single"/>
              </w:rPr>
              <w:t>Laboratoria:</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wykonywanie ćwiczeń</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obserwacja</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obliczenia teoretyczne</w:t>
            </w:r>
          </w:p>
        </w:tc>
        <w:tc>
          <w:tcPr>
            <w:tcW w:w="4043" w:type="dxa"/>
            <w:gridSpan w:val="4"/>
            <w:vAlign w:val="center"/>
          </w:tcPr>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Student dopuszczany jest do zaliczenia przedmiotu po uzyskaniu zaliczenia ćwiczeń laboratoryjnych.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Zaliczenie ćwiczeń  student uzyskuje po weryfikacji efektów kształcenia.</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Zaliczenie przedmiotu student uzyskuje w wyniku egzaminu w formie testu.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Student otrzymuje 30 pytań testowych ocenianych w skali 0-1. Uzyskanie 16 punktów stanowi zdanie testu. </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iCs/>
                <w:color w:val="000000" w:themeColor="text1"/>
                <w:sz w:val="16"/>
                <w:szCs w:val="16"/>
              </w:rPr>
              <w:t>Test dotyczy efektów kształcenia.</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analityczna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klasycznych metod analizy ilościowej, w tym analizę wagową i analizę objętościową (alkacymetrię, redoksy</w:t>
            </w:r>
            <w:r w:rsidRPr="002A58CA">
              <w:rPr>
                <w:rFonts w:ascii="Times New Roman" w:hAnsi="Times New Roman" w:cs="Times New Roman"/>
                <w:color w:val="000000" w:themeColor="text1"/>
                <w:sz w:val="16"/>
                <w:szCs w:val="16"/>
              </w:rPr>
              <w:softHyphen/>
              <w:t>metrię, argentometrię, kompleksonometrię) – K_B.W1</w:t>
            </w:r>
            <w:r w:rsidR="002D7847" w:rsidRPr="002A58CA">
              <w:rPr>
                <w:rFonts w:ascii="Times New Roman" w:hAnsi="Times New Roman" w:cs="Times New Roman"/>
                <w:color w:val="000000" w:themeColor="text1"/>
                <w:sz w:val="16"/>
                <w:szCs w:val="16"/>
              </w:rPr>
              <w:t>1</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zastosowanie klasycznych metod analizy ilościowej – K_B.W1</w:t>
            </w:r>
            <w:r w:rsidR="002D7847" w:rsidRPr="002A58CA">
              <w:rPr>
                <w:rFonts w:ascii="Times New Roman" w:hAnsi="Times New Roman" w:cs="Times New Roman"/>
                <w:color w:val="000000" w:themeColor="text1"/>
                <w:sz w:val="16"/>
                <w:szCs w:val="16"/>
              </w:rPr>
              <w:t>1</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klasyfikację i podstawy teoretyczne instrumentalnych technik analitycznych – K_B.W1</w:t>
            </w:r>
            <w:r w:rsidR="002D7847" w:rsidRPr="002A58CA">
              <w:rPr>
                <w:rFonts w:ascii="Times New Roman" w:hAnsi="Times New Roman" w:cs="Times New Roman"/>
                <w:color w:val="000000" w:themeColor="text1"/>
                <w:sz w:val="16"/>
                <w:szCs w:val="16"/>
              </w:rPr>
              <w:t>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Objaśnia podstawy metodyczne i zastosowanie technik instrumentalnych, w tym spektroskopowych, elektrochemicznych, chromatograficznych i spektrometrii mas – K_B.W1</w:t>
            </w:r>
            <w:r w:rsidR="002D7847" w:rsidRPr="002A58CA">
              <w:rPr>
                <w:rFonts w:ascii="Times New Roman" w:hAnsi="Times New Roman" w:cs="Times New Roman"/>
                <w:color w:val="000000" w:themeColor="text1"/>
                <w:sz w:val="16"/>
                <w:szCs w:val="16"/>
              </w:rPr>
              <w:t>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potrafi zastosować kryteria wyboru instrumentalnej metody analitycznej do realizacji określonego zadania analitycznego - K_B.W1</w:t>
            </w:r>
            <w:r w:rsidR="002D7847" w:rsidRPr="002A58CA">
              <w:rPr>
                <w:rFonts w:ascii="Times New Roman" w:hAnsi="Times New Roman" w:cs="Times New Roman"/>
                <w:color w:val="000000" w:themeColor="text1"/>
                <w:sz w:val="16"/>
                <w:szCs w:val="16"/>
              </w:rPr>
              <w:t>3</w:t>
            </w:r>
          </w:p>
          <w:p w:rsidR="0099132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definicje parametrów walidacji metody analitycznej, potrafi zaplanować, wykonać i ocenić  proces walidacyjny – K_B.W1</w:t>
            </w:r>
            <w:r w:rsidR="0099132D" w:rsidRPr="002A58CA">
              <w:rPr>
                <w:rFonts w:ascii="Times New Roman" w:hAnsi="Times New Roman" w:cs="Times New Roman"/>
                <w:color w:val="000000" w:themeColor="text1"/>
                <w:sz w:val="16"/>
                <w:szCs w:val="16"/>
              </w:rPr>
              <w:t>4</w:t>
            </w:r>
          </w:p>
          <w:p w:rsidR="0099132D" w:rsidRPr="002A58CA" w:rsidRDefault="0099132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typy roztworów i ich podział ze względu na różne kryteria (np. roztwory rzeczywiste, koloidalne, zawiesiny) – K_B.W7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zoptymalizować</w:t>
            </w:r>
            <w:r w:rsidR="00410855" w:rsidRPr="002A58CA">
              <w:rPr>
                <w:rFonts w:ascii="Times New Roman" w:hAnsi="Times New Roman" w:cs="Times New Roman"/>
                <w:color w:val="000000" w:themeColor="text1"/>
                <w:sz w:val="16"/>
                <w:szCs w:val="16"/>
              </w:rPr>
              <w:t xml:space="preserve"> i zwalidować</w:t>
            </w:r>
            <w:r w:rsidRPr="002A58CA">
              <w:rPr>
                <w:rFonts w:ascii="Times New Roman" w:hAnsi="Times New Roman" w:cs="Times New Roman"/>
                <w:color w:val="000000" w:themeColor="text1"/>
                <w:sz w:val="16"/>
                <w:szCs w:val="16"/>
              </w:rPr>
              <w:t xml:space="preserve"> klasyczną metodę do realizacji zadania analitycznego – K_B.U</w:t>
            </w:r>
            <w:r w:rsidR="00410855" w:rsidRPr="002A58CA">
              <w:rPr>
                <w:rFonts w:ascii="Times New Roman" w:hAnsi="Times New Roman" w:cs="Times New Roman"/>
                <w:color w:val="000000" w:themeColor="text1"/>
                <w:sz w:val="16"/>
                <w:szCs w:val="16"/>
              </w:rPr>
              <w:t>6</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identyfikację oraz analizę ilościową pierwiastków i związków chemicznych stosując odpowiednie metody klasyczne – K_B.U</w:t>
            </w:r>
            <w:r w:rsidR="00410855" w:rsidRPr="002A58CA">
              <w:rPr>
                <w:rFonts w:ascii="Times New Roman" w:hAnsi="Times New Roman" w:cs="Times New Roman"/>
                <w:color w:val="000000" w:themeColor="text1"/>
                <w:sz w:val="16"/>
                <w:szCs w:val="16"/>
              </w:rPr>
              <w:t>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t>
            </w:r>
            <w:r w:rsidR="00410855" w:rsidRPr="002A58CA">
              <w:rPr>
                <w:rFonts w:ascii="Times New Roman" w:hAnsi="Times New Roman" w:cs="Times New Roman"/>
                <w:color w:val="000000" w:themeColor="text1"/>
                <w:sz w:val="16"/>
                <w:szCs w:val="16"/>
              </w:rPr>
              <w:t xml:space="preserve">dobrać, </w:t>
            </w:r>
            <w:r w:rsidRPr="002A58CA">
              <w:rPr>
                <w:rFonts w:ascii="Times New Roman" w:hAnsi="Times New Roman" w:cs="Times New Roman"/>
                <w:color w:val="000000" w:themeColor="text1"/>
                <w:sz w:val="16"/>
                <w:szCs w:val="16"/>
              </w:rPr>
              <w:t>zoptymalizować</w:t>
            </w:r>
            <w:r w:rsidR="00410855" w:rsidRPr="002A58CA">
              <w:rPr>
                <w:rFonts w:ascii="Times New Roman" w:hAnsi="Times New Roman" w:cs="Times New Roman"/>
                <w:color w:val="000000" w:themeColor="text1"/>
                <w:sz w:val="16"/>
                <w:szCs w:val="16"/>
              </w:rPr>
              <w:t xml:space="preserve"> i zwalidować</w:t>
            </w:r>
            <w:r w:rsidRPr="002A58CA">
              <w:rPr>
                <w:rFonts w:ascii="Times New Roman" w:hAnsi="Times New Roman" w:cs="Times New Roman"/>
                <w:color w:val="000000" w:themeColor="text1"/>
                <w:sz w:val="16"/>
                <w:szCs w:val="16"/>
              </w:rPr>
              <w:t xml:space="preserve"> instrumentalną metodę do realizacji zadania analitycznego – K_B.U</w:t>
            </w:r>
            <w:r w:rsidR="00410855" w:rsidRPr="002A58CA">
              <w:rPr>
                <w:rFonts w:ascii="Times New Roman" w:hAnsi="Times New Roman" w:cs="Times New Roman"/>
                <w:color w:val="000000" w:themeColor="text1"/>
                <w:sz w:val="16"/>
                <w:szCs w:val="16"/>
              </w:rPr>
              <w:t>6</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analizę ilościową pierwiastków i związków chemicznych stosując odpowiednie techniki instrumentalne – K_B.U</w:t>
            </w:r>
            <w:r w:rsidR="00410855" w:rsidRPr="002A58CA">
              <w:rPr>
                <w:rFonts w:ascii="Times New Roman" w:hAnsi="Times New Roman" w:cs="Times New Roman"/>
                <w:color w:val="000000" w:themeColor="text1"/>
                <w:sz w:val="16"/>
                <w:szCs w:val="16"/>
              </w:rPr>
              <w:t>7</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ocenić wiarygodność i jakość analityczną wyników pomiarów z wykorzystaniem odpowiednich narzędzi statystycznych – K_B.U</w:t>
            </w:r>
            <w:r w:rsidR="00410855" w:rsidRPr="002A58CA">
              <w:rPr>
                <w:rFonts w:ascii="Times New Roman" w:hAnsi="Times New Roman" w:cs="Times New Roman"/>
                <w:color w:val="000000" w:themeColor="text1"/>
                <w:sz w:val="16"/>
                <w:szCs w:val="16"/>
              </w:rPr>
              <w:t>7</w:t>
            </w:r>
          </w:p>
          <w:p w:rsidR="0099132D" w:rsidRPr="002A58CA" w:rsidRDefault="0099132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analizę wody przeznaczoną do celów farmaceutycznych korzystając z zalecanych metod analitycznych – K_B.U5</w:t>
            </w:r>
          </w:p>
          <w:p w:rsidR="004E02A4" w:rsidRPr="002A58CA" w:rsidRDefault="004E02A4" w:rsidP="00B8424D">
            <w:pPr>
              <w:autoSpaceDE w:val="0"/>
              <w:autoSpaceDN w:val="0"/>
              <w:adjustRightInd w:val="0"/>
              <w:jc w:val="both"/>
              <w:rPr>
                <w:rFonts w:ascii="Times New Roman" w:hAnsi="Times New Roman" w:cs="Times New Roman"/>
                <w:color w:val="000000" w:themeColor="text1"/>
                <w:sz w:val="16"/>
                <w:szCs w:val="16"/>
              </w:rPr>
            </w:pPr>
          </w:p>
          <w:p w:rsidR="00CC1CF3" w:rsidRPr="002A58CA" w:rsidRDefault="00CC1CF3" w:rsidP="00CC1CF3">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obiektywnych źródeł informacji - K7</w:t>
            </w:r>
          </w:p>
          <w:p w:rsidR="00CC1CF3" w:rsidRPr="002A58CA" w:rsidRDefault="00CC1CF3" w:rsidP="00CC1CF3">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formułować wnioski z własnych pomiarów lub obserwacji - K8</w:t>
            </w:r>
          </w:p>
          <w:p w:rsidR="00B8424D" w:rsidRPr="002A58CA" w:rsidRDefault="00B8424D" w:rsidP="00B8424D">
            <w:pPr>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Ćwiczenia (laboratoryjne): </w:t>
            </w:r>
          </w:p>
          <w:p w:rsidR="00B8424D" w:rsidRPr="002A58CA" w:rsidRDefault="00B8424D" w:rsidP="00B8424D">
            <w:pPr>
              <w:pStyle w:val="Akapitzlist"/>
              <w:numPr>
                <w:ilvl w:val="0"/>
                <w:numId w:val="3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laboratoryjna, obserwacji, ćwiczeniowa,</w:t>
            </w: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aktywizujące i problemowe – dyskusja,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klasyczna metoda problemowa,</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wykorzystanie platformy Moodle</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zaliczenie analiz – zaliczenie ćwiczeń wymaga uzyskania 60% punktów za analizy i kolokwia.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letni: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kolokwium pisemne; opracowanie publikacji; zaliczenie wymaga uzyskania 60% punktów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Ocena z przedmiotu uzależniona jest od sumy punktów zdobytych na ćwiczeniach w I i II semestrze, seminarium oraz z egzaminu.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77%  punktów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0 – 59%   punktów       niedostateczny</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fizyczna</w:t>
            </w:r>
          </w:p>
        </w:tc>
        <w:tc>
          <w:tcPr>
            <w:tcW w:w="3582" w:type="dxa"/>
            <w:gridSpan w:val="7"/>
            <w:vAlign w:val="center"/>
          </w:tcPr>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pojęcia z zakresu mechaniki i termodynamiki chemicznej oraz termochemii - K_B.W15</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 xml:space="preserve">Zna podstawy statyki i kinetyki chemicznej - K_B.W15 </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budowy materii - K_B.W15</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fizykochemię układów wielofazowych - K_B.W16</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zjawisk powierzchniowych - K_B.W16</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kwantowe mechanizmy katalizy - K_B.W16</w:t>
            </w:r>
          </w:p>
          <w:p w:rsidR="004E02A4" w:rsidRPr="002A58CA" w:rsidRDefault="004E02A4" w:rsidP="004E02A4">
            <w:pPr>
              <w:pBdr>
                <w:top w:val="nil"/>
                <w:left w:val="nil"/>
                <w:bottom w:val="nil"/>
                <w:right w:val="nil"/>
                <w:between w:val="nil"/>
              </w:pBdr>
              <w:jc w:val="both"/>
              <w:rPr>
                <w:rFonts w:ascii="Times New Roman" w:eastAsia="Times New Roman" w:hAnsi="Times New Roman" w:cs="Times New Roman"/>
                <w:color w:val="000000" w:themeColor="text1"/>
                <w:sz w:val="16"/>
                <w:szCs w:val="16"/>
              </w:rPr>
            </w:pP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analizować właściwości fizykochemiczne stanowiące podstawę działania biologicznego leków - K_B.U9</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wymienić i opisać procesy fizykochemiczne stanowiące podstawę działania biologicznego leków - K_B.U9</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opisać zjawiska związane z farmakokinetyką -  K_B.U9</w:t>
            </w:r>
          </w:p>
          <w:p w:rsidR="004E02A4" w:rsidRPr="002A58CA" w:rsidRDefault="004E02A4" w:rsidP="004E02A4">
            <w:pPr>
              <w:ind w:left="5"/>
              <w:rPr>
                <w:rFonts w:ascii="Times New Roman" w:eastAsia="Times New Roman" w:hAnsi="Times New Roman" w:cs="Times New Roman"/>
                <w:color w:val="000000" w:themeColor="text1"/>
                <w:sz w:val="16"/>
                <w:szCs w:val="16"/>
              </w:rPr>
            </w:pP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Student gotów jest do korzystania z obiektywnych źródeł informacji - K7</w:t>
            </w: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Poprawnie formułuje wnioski z przeprowadzonych pomiarów - K8</w:t>
            </w: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Właściwie wyciąga wnioski z poczynionych obserwacji - K8</w:t>
            </w:r>
          </w:p>
          <w:p w:rsidR="004E02A4" w:rsidRPr="002A58CA" w:rsidRDefault="004E02A4" w:rsidP="00B8424D">
            <w:pPr>
              <w:pStyle w:val="Default"/>
              <w:jc w:val="both"/>
              <w:rPr>
                <w:color w:val="000000" w:themeColor="text1"/>
                <w:sz w:val="16"/>
                <w:szCs w:val="16"/>
                <w:lang w:val="pl-PL" w:eastAsia="pl-PL"/>
              </w:rPr>
            </w:pPr>
          </w:p>
          <w:p w:rsidR="004E02A4" w:rsidRPr="002A58CA" w:rsidRDefault="004E02A4" w:rsidP="00B8424D">
            <w:pPr>
              <w:pStyle w:val="Default"/>
              <w:jc w:val="both"/>
              <w:rPr>
                <w:color w:val="000000" w:themeColor="text1"/>
                <w:sz w:val="16"/>
                <w:szCs w:val="16"/>
                <w:lang w:val="pl-PL" w:eastAsia="pl-PL"/>
              </w:rPr>
            </w:pPr>
          </w:p>
          <w:p w:rsidR="004E02A4" w:rsidRPr="002A58CA" w:rsidRDefault="004E02A4" w:rsidP="00B8424D">
            <w:pPr>
              <w:pStyle w:val="Default"/>
              <w:jc w:val="both"/>
              <w:rPr>
                <w:color w:val="000000" w:themeColor="text1"/>
                <w:sz w:val="16"/>
                <w:szCs w:val="16"/>
                <w:lang w:val="pl-PL" w:eastAsia="pl-PL"/>
              </w:rPr>
            </w:pP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b/>
                <w:bCs/>
                <w:iCs/>
                <w:color w:val="000000" w:themeColor="text1"/>
                <w:sz w:val="16"/>
                <w:szCs w:val="16"/>
                <w:u w:val="single"/>
              </w:rPr>
            </w:pPr>
            <w:r w:rsidRPr="002A58CA">
              <w:rPr>
                <w:rFonts w:ascii="Times New Roman" w:hAnsi="Times New Roman" w:cs="Times New Roman"/>
                <w:b/>
                <w:bCs/>
                <w:iCs/>
                <w:color w:val="000000" w:themeColor="text1"/>
                <w:sz w:val="16"/>
                <w:szCs w:val="16"/>
                <w:u w:val="single"/>
              </w:rPr>
              <w:lastRenderedPageBreak/>
              <w:t>Wykład:</w:t>
            </w:r>
          </w:p>
          <w:p w:rsidR="00B8424D" w:rsidRPr="002A58CA" w:rsidRDefault="00B8424D" w:rsidP="00B8424D">
            <w:pPr>
              <w:pStyle w:val="Akapitzlist"/>
              <w:numPr>
                <w:ilvl w:val="0"/>
                <w:numId w:val="35"/>
              </w:numPr>
              <w:suppressAutoHyphens/>
              <w:contextualSpacing w:val="0"/>
              <w:rPr>
                <w:rFonts w:ascii="Times New Roman" w:hAnsi="Times New Roman" w:cs="Times New Roman"/>
                <w:bCs/>
                <w:iCs/>
                <w:color w:val="000000" w:themeColor="text1"/>
                <w:sz w:val="16"/>
                <w:szCs w:val="16"/>
              </w:rPr>
            </w:pPr>
            <w:r w:rsidRPr="002A58CA">
              <w:rPr>
                <w:rFonts w:ascii="Times New Roman" w:hAnsi="Times New Roman" w:cs="Times New Roman"/>
                <w:bCs/>
                <w:iCs/>
                <w:color w:val="000000" w:themeColor="text1"/>
                <w:sz w:val="16"/>
                <w:szCs w:val="16"/>
              </w:rPr>
              <w:t xml:space="preserve">Metody podające </w:t>
            </w:r>
            <w:r w:rsidRPr="002A58CA">
              <w:rPr>
                <w:rFonts w:ascii="Times New Roman" w:hAnsi="Times New Roman" w:cs="Times New Roman"/>
                <w:iCs/>
                <w:color w:val="000000" w:themeColor="text1"/>
                <w:sz w:val="16"/>
                <w:szCs w:val="16"/>
              </w:rPr>
              <w:t xml:space="preserve">wykład tradycyjny wspomagany </w:t>
            </w:r>
            <w:r w:rsidRPr="002A58CA">
              <w:rPr>
                <w:rFonts w:ascii="Times New Roman" w:hAnsi="Times New Roman" w:cs="Times New Roman"/>
                <w:iCs/>
                <w:color w:val="000000" w:themeColor="text1"/>
                <w:sz w:val="16"/>
                <w:szCs w:val="16"/>
              </w:rPr>
              <w:lastRenderedPageBreak/>
              <w:t>technikami multimedialnymi, wykład interaktywny, wykład informacyjny</w:t>
            </w:r>
          </w:p>
          <w:p w:rsidR="00B8424D" w:rsidRPr="002A58CA" w:rsidRDefault="00B8424D" w:rsidP="00B8424D">
            <w:pPr>
              <w:pStyle w:val="Akapitzlist"/>
              <w:numPr>
                <w:ilvl w:val="0"/>
                <w:numId w:val="35"/>
              </w:numPr>
              <w:suppressAutoHyphens/>
              <w:contextualSpacing w:val="0"/>
              <w:rPr>
                <w:rStyle w:val="Pogrubienie"/>
                <w:rFonts w:ascii="Times New Roman" w:hAnsi="Times New Roman" w:cs="Times New Roman"/>
                <w:b w:val="0"/>
                <w:iCs/>
                <w:color w:val="000000" w:themeColor="text1"/>
                <w:sz w:val="16"/>
                <w:szCs w:val="16"/>
              </w:rPr>
            </w:pPr>
            <w:r w:rsidRPr="002A58CA">
              <w:rPr>
                <w:rFonts w:ascii="Times New Roman" w:hAnsi="Times New Roman" w:cs="Times New Roman"/>
                <w:iCs/>
                <w:color w:val="000000" w:themeColor="text1"/>
                <w:sz w:val="16"/>
                <w:szCs w:val="16"/>
              </w:rPr>
              <w:t xml:space="preserve">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w:t>
            </w:r>
            <w:r w:rsidRPr="002A58CA">
              <w:rPr>
                <w:rFonts w:ascii="Times New Roman" w:hAnsi="Times New Roman" w:cs="Times New Roman"/>
                <w:color w:val="000000" w:themeColor="text1"/>
                <w:sz w:val="16"/>
                <w:szCs w:val="16"/>
              </w:rPr>
              <w:t>d</w:t>
            </w:r>
            <w:r w:rsidRPr="002A58CA">
              <w:rPr>
                <w:rStyle w:val="Pogrubienie"/>
                <w:rFonts w:ascii="Times New Roman" w:hAnsi="Times New Roman" w:cs="Times New Roman"/>
                <w:b w:val="0"/>
                <w:color w:val="000000" w:themeColor="text1"/>
                <w:sz w:val="16"/>
                <w:szCs w:val="16"/>
              </w:rPr>
              <w:t xml:space="preserve">yskusja nieformalna, </w:t>
            </w:r>
            <w:r w:rsidRPr="002A58CA">
              <w:rPr>
                <w:rFonts w:ascii="Times New Roman" w:hAnsi="Times New Roman" w:cs="Times New Roman"/>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5"/>
              </w:numPr>
              <w:suppressAutoHyphens/>
              <w:contextualSpacing w:val="0"/>
              <w:rPr>
                <w:rStyle w:val="Pogrubienie"/>
                <w:rFonts w:ascii="Times New Roman" w:hAnsi="Times New Roman" w:cs="Times New Roman"/>
                <w:b w:val="0"/>
                <w:iCs/>
                <w:color w:val="000000" w:themeColor="text1"/>
                <w:sz w:val="16"/>
                <w:szCs w:val="16"/>
              </w:rPr>
            </w:pPr>
            <w:r w:rsidRPr="002A58CA">
              <w:rPr>
                <w:rStyle w:val="Pogrubienie"/>
                <w:rFonts w:ascii="Times New Roman" w:hAnsi="Times New Roman" w:cs="Times New Roman"/>
                <w:b w:val="0"/>
                <w:color w:val="000000" w:themeColor="text1"/>
                <w:sz w:val="16"/>
                <w:szCs w:val="16"/>
              </w:rPr>
              <w:t>Metody problemowe: giełda przypadków (burza mózgów), klasyczna metoda problemowa</w:t>
            </w:r>
          </w:p>
          <w:p w:rsidR="00B8424D" w:rsidRPr="002A58CA" w:rsidRDefault="00B8424D" w:rsidP="00B8424D">
            <w:pPr>
              <w:pStyle w:val="Akapitzlist"/>
              <w:numPr>
                <w:ilvl w:val="0"/>
                <w:numId w:val="35"/>
              </w:numPr>
              <w:suppressAutoHyphens/>
              <w:contextualSpacing w:val="0"/>
              <w:rPr>
                <w:rFonts w:ascii="Times New Roman" w:hAnsi="Times New Roman" w:cs="Times New Roman"/>
                <w:bCs/>
                <w:iCs/>
                <w:color w:val="000000" w:themeColor="text1"/>
                <w:sz w:val="16"/>
                <w:szCs w:val="16"/>
              </w:rPr>
            </w:pPr>
            <w:r w:rsidRPr="002A58CA">
              <w:rPr>
                <w:rStyle w:val="Pogrubienie"/>
                <w:rFonts w:ascii="Times New Roman" w:hAnsi="Times New Roman" w:cs="Times New Roman"/>
                <w:b w:val="0"/>
                <w:color w:val="000000" w:themeColor="text1"/>
                <w:sz w:val="16"/>
                <w:szCs w:val="16"/>
              </w:rPr>
              <w:t>Metody eksponujące:</w:t>
            </w:r>
            <w:r w:rsidRPr="002A58CA">
              <w:rPr>
                <w:rStyle w:val="Pogrubienie"/>
                <w:rFonts w:ascii="Times New Roman" w:hAnsi="Times New Roman" w:cs="Times New Roman"/>
                <w:color w:val="000000" w:themeColor="text1"/>
                <w:sz w:val="16"/>
                <w:szCs w:val="16"/>
              </w:rPr>
              <w:t xml:space="preserve"> </w:t>
            </w:r>
            <w:r w:rsidRPr="002A58CA">
              <w:rPr>
                <w:rFonts w:ascii="Times New Roman" w:hAnsi="Times New Roman" w:cs="Times New Roman"/>
                <w:iCs/>
                <w:color w:val="000000" w:themeColor="text1"/>
                <w:sz w:val="16"/>
                <w:szCs w:val="16"/>
              </w:rPr>
              <w:t>pokaz wybranych zjawisk</w:t>
            </w:r>
          </w:p>
          <w:p w:rsidR="00B8424D" w:rsidRPr="002A58CA" w:rsidRDefault="00B8424D" w:rsidP="00B8424D">
            <w:pPr>
              <w:jc w:val="both"/>
              <w:rPr>
                <w:rFonts w:ascii="Times New Roman" w:hAnsi="Times New Roman" w:cs="Times New Roman"/>
                <w:bCs/>
                <w:iCs/>
                <w:color w:val="000000" w:themeColor="text1"/>
                <w:sz w:val="16"/>
                <w:szCs w:val="16"/>
              </w:rPr>
            </w:pPr>
          </w:p>
          <w:p w:rsidR="00B8424D" w:rsidRPr="002A58CA" w:rsidRDefault="00B8424D" w:rsidP="00B8424D">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bCs/>
                <w:iCs/>
                <w:color w:val="000000" w:themeColor="text1"/>
                <w:sz w:val="16"/>
                <w:szCs w:val="16"/>
                <w:u w:val="single"/>
              </w:rPr>
              <w:t>Laboratorium</w:t>
            </w:r>
            <w:r w:rsidRPr="002A58CA">
              <w:rPr>
                <w:rFonts w:ascii="Times New Roman" w:hAnsi="Times New Roman" w:cs="Times New Roman"/>
                <w:b/>
                <w:iCs/>
                <w:color w:val="000000" w:themeColor="text1"/>
                <w:sz w:val="16"/>
                <w:szCs w:val="16"/>
                <w:u w:val="single"/>
              </w:rPr>
              <w:t>:</w:t>
            </w:r>
          </w:p>
          <w:p w:rsidR="00B8424D" w:rsidRPr="002A58CA" w:rsidRDefault="00B8424D" w:rsidP="00B8424D">
            <w:pPr>
              <w:pStyle w:val="Akapitzlist"/>
              <w:numPr>
                <w:ilvl w:val="0"/>
                <w:numId w:val="36"/>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ćwiczeniowo – praktyczne (ćwiczenia praktyczne, pomiar i obserwacja, doświadczenia)</w:t>
            </w:r>
          </w:p>
          <w:p w:rsidR="00B8424D" w:rsidRPr="002A58CA" w:rsidRDefault="00B8424D" w:rsidP="00B8424D">
            <w:pPr>
              <w:pStyle w:val="Akapitzlist"/>
              <w:numPr>
                <w:ilvl w:val="0"/>
                <w:numId w:val="36"/>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podające (opis, pogadanka)</w:t>
            </w:r>
          </w:p>
          <w:p w:rsidR="00B8424D" w:rsidRPr="002A58CA" w:rsidRDefault="00B8424D" w:rsidP="00B8424D">
            <w:pPr>
              <w:pStyle w:val="Akapitzlist"/>
              <w:numPr>
                <w:ilvl w:val="0"/>
                <w:numId w:val="36"/>
              </w:numPr>
              <w:suppressAutoHyphens/>
              <w:contextualSpacing w:val="0"/>
              <w:rPr>
                <w:rStyle w:val="Pogrubienie"/>
                <w:rFonts w:ascii="Times New Roman" w:hAnsi="Times New Roman" w:cs="Times New Roman"/>
                <w:b w:val="0"/>
                <w:bCs w:val="0"/>
                <w:iCs/>
                <w:color w:val="000000" w:themeColor="text1"/>
                <w:sz w:val="16"/>
                <w:szCs w:val="16"/>
              </w:rPr>
            </w:pPr>
            <w:r w:rsidRPr="002A58CA">
              <w:rPr>
                <w:rFonts w:ascii="Times New Roman" w:hAnsi="Times New Roman" w:cs="Times New Roman"/>
                <w:iCs/>
                <w:color w:val="000000" w:themeColor="text1"/>
                <w:sz w:val="16"/>
                <w:szCs w:val="16"/>
              </w:rPr>
              <w:t>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dyskusja nieformalna,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6"/>
              </w:numPr>
              <w:suppressAutoHyphens/>
              <w:contextualSpacing w:val="0"/>
              <w:rPr>
                <w:rFonts w:ascii="Times New Roman" w:hAnsi="Times New Roman" w:cs="Times New Roman"/>
                <w:b/>
                <w:iCs/>
                <w:color w:val="000000" w:themeColor="text1"/>
                <w:sz w:val="16"/>
                <w:szCs w:val="16"/>
              </w:rPr>
            </w:pPr>
            <w:r w:rsidRPr="002A58CA">
              <w:rPr>
                <w:rStyle w:val="Pogrubienie"/>
                <w:rFonts w:ascii="Times New Roman" w:hAnsi="Times New Roman" w:cs="Times New Roman"/>
                <w:b w:val="0"/>
                <w:color w:val="000000" w:themeColor="text1"/>
                <w:sz w:val="16"/>
                <w:szCs w:val="16"/>
              </w:rPr>
              <w:t>Metody problemowe (giełda przypadków (burza mózgów), klasyczna metoda problemowa)</w:t>
            </w:r>
          </w:p>
          <w:p w:rsidR="00B8424D" w:rsidRPr="002A58CA" w:rsidRDefault="00B8424D" w:rsidP="00B8424D">
            <w:pPr>
              <w:rPr>
                <w:rFonts w:ascii="Times New Roman" w:hAnsi="Times New Roman" w:cs="Times New Roman"/>
                <w:iCs/>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bCs/>
                <w:iCs/>
                <w:color w:val="000000" w:themeColor="text1"/>
                <w:sz w:val="16"/>
                <w:szCs w:val="16"/>
                <w:u w:val="single"/>
              </w:rPr>
              <w:t>Seminarium:</w:t>
            </w:r>
            <w:r w:rsidRPr="002A58CA">
              <w:rPr>
                <w:rFonts w:ascii="Times New Roman" w:hAnsi="Times New Roman" w:cs="Times New Roman"/>
                <w:b/>
                <w:iCs/>
                <w:color w:val="000000" w:themeColor="text1"/>
                <w:sz w:val="16"/>
                <w:szCs w:val="16"/>
                <w:u w:val="single"/>
              </w:rPr>
              <w:t xml:space="preserve"> </w:t>
            </w:r>
          </w:p>
          <w:p w:rsidR="00B8424D" w:rsidRPr="002A58CA" w:rsidRDefault="00B8424D" w:rsidP="00B8424D">
            <w:pPr>
              <w:pStyle w:val="Akapitzlist"/>
              <w:numPr>
                <w:ilvl w:val="0"/>
                <w:numId w:val="37"/>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podające (opis, pogadanka)</w:t>
            </w:r>
          </w:p>
          <w:p w:rsidR="00B8424D" w:rsidRPr="002A58CA" w:rsidRDefault="00B8424D" w:rsidP="00B8424D">
            <w:pPr>
              <w:pStyle w:val="Akapitzlist"/>
              <w:numPr>
                <w:ilvl w:val="0"/>
                <w:numId w:val="38"/>
              </w:numPr>
              <w:suppressAutoHyphens/>
              <w:contextualSpacing w:val="0"/>
              <w:rPr>
                <w:rStyle w:val="Pogrubienie"/>
                <w:rFonts w:ascii="Times New Roman" w:hAnsi="Times New Roman" w:cs="Times New Roman"/>
                <w:b w:val="0"/>
                <w:color w:val="000000" w:themeColor="text1"/>
                <w:sz w:val="16"/>
                <w:szCs w:val="16"/>
              </w:rPr>
            </w:pPr>
            <w:r w:rsidRPr="002A58CA">
              <w:rPr>
                <w:rFonts w:ascii="Times New Roman" w:hAnsi="Times New Roman" w:cs="Times New Roman"/>
                <w:iCs/>
                <w:color w:val="000000" w:themeColor="text1"/>
                <w:sz w:val="16"/>
                <w:szCs w:val="16"/>
              </w:rPr>
              <w:t>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 xml:space="preserve">yskusja nieformalna,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8"/>
              </w:numPr>
              <w:suppressAutoHyphens/>
              <w:contextualSpacing w:val="0"/>
              <w:rPr>
                <w:rFonts w:ascii="Times New Roman" w:hAnsi="Times New Roman" w:cs="Times New Roman"/>
                <w:bCs/>
                <w:color w:val="000000" w:themeColor="text1"/>
                <w:sz w:val="16"/>
                <w:szCs w:val="16"/>
              </w:rPr>
            </w:pPr>
            <w:r w:rsidRPr="002A58CA">
              <w:rPr>
                <w:rStyle w:val="Pogrubienie"/>
                <w:rFonts w:ascii="Times New Roman" w:hAnsi="Times New Roman" w:cs="Times New Roman"/>
                <w:b w:val="0"/>
                <w:color w:val="000000" w:themeColor="text1"/>
                <w:sz w:val="16"/>
                <w:szCs w:val="16"/>
              </w:rPr>
              <w:t xml:space="preserve">Metody problemowe (giełda przypadków (burza mózgów), </w:t>
            </w:r>
            <w:r w:rsidRPr="002A58CA">
              <w:rPr>
                <w:rStyle w:val="Pogrubienie"/>
                <w:rFonts w:ascii="Times New Roman" w:hAnsi="Times New Roman" w:cs="Times New Roman"/>
                <w:b w:val="0"/>
                <w:color w:val="000000" w:themeColor="text1"/>
                <w:sz w:val="16"/>
                <w:szCs w:val="16"/>
              </w:rPr>
              <w:lastRenderedPageBreak/>
              <w:t>klasyczna metoda problemowa)</w:t>
            </w:r>
          </w:p>
        </w:tc>
        <w:tc>
          <w:tcPr>
            <w:tcW w:w="4043" w:type="dxa"/>
            <w:gridSpan w:val="4"/>
            <w:vAlign w:val="center"/>
          </w:tcPr>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obecność, pozytywna ocena wystawiona przez prowadzącego ćwiczenia laboratoryjne oraz audytoryjne oraz brak wykroczeń wymienionych w „Zasadach BHP” Regulaminu </w:t>
            </w:r>
            <w:r w:rsidRPr="002A58CA">
              <w:rPr>
                <w:rFonts w:ascii="Times New Roman" w:hAnsi="Times New Roman" w:cs="Times New Roman"/>
                <w:color w:val="000000" w:themeColor="text1"/>
                <w:sz w:val="16"/>
                <w:szCs w:val="16"/>
              </w:rPr>
              <w:lastRenderedPageBreak/>
              <w:t>Dydaktycznego Katedry i Zakładu Chemii Fizycznej.</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Wykłady</w:t>
            </w:r>
            <w:r w:rsidRPr="002A58CA">
              <w:rPr>
                <w:rFonts w:ascii="Times New Roman" w:hAnsi="Times New Roman" w:cs="Times New Roman"/>
                <w:bCs/>
                <w:color w:val="000000" w:themeColor="text1"/>
                <w:sz w:val="16"/>
                <w:szCs w:val="16"/>
              </w:rPr>
              <w:t xml:space="preserve">: </w:t>
            </w:r>
            <w:r w:rsidRPr="002A58CA">
              <w:rPr>
                <w:rFonts w:ascii="Times New Roman" w:hAnsi="Times New Roman" w:cs="Times New Roman"/>
                <w:color w:val="000000" w:themeColor="text1"/>
                <w:sz w:val="16"/>
                <w:szCs w:val="16"/>
              </w:rPr>
              <w:t xml:space="preserve">Zaliczenie przedmiotu Chemia Fizyczna odbywa się na podstawie egzaminu pisemnego składającego się z 15 pytań zamkniętych o charakterze pytań testowych oraz 5 pytań otwartych (krótkich odpowiedzi). Za każde poprawne rozwiązanie pytania zamkniętego student otrzymuje 1 punkt. Za każdą pełną odpowiedź na pytanie otwarte  można uzyskać 1 punkt. Koniecznym warunkiem zdania egzaminu jest jednoczesne spełnienie dwóch warunków: zdobycie sumarycznej ilości punktów (z obydwu części egzaminu) większej niż 50% oraz zdobycie co najmniej 30% w części otwartej egzaminu (i tylko w tym wypadku naliczane są premie).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 za egzamin ma charakter liniowy zgodnie z poniższa punktacją:</w:t>
            </w:r>
          </w:p>
          <w:p w:rsidR="00B8424D" w:rsidRPr="002A58CA" w:rsidRDefault="00B8424D" w:rsidP="00B8424D">
            <w:pPr>
              <w:pStyle w:val="Nagwek"/>
              <w:jc w:val="both"/>
              <w:rPr>
                <w:bCs/>
                <w:color w:val="000000" w:themeColor="text1"/>
                <w:sz w:val="16"/>
                <w:szCs w:val="16"/>
              </w:rPr>
            </w:pPr>
            <w:r w:rsidRPr="002A58CA">
              <w:rPr>
                <w:bCs/>
                <w:color w:val="000000" w:themeColor="text1"/>
                <w:sz w:val="16"/>
                <w:szCs w:val="16"/>
              </w:rPr>
              <w:t xml:space="preserve"> </w:t>
            </w:r>
          </w:p>
          <w:tbl>
            <w:tblPr>
              <w:tblW w:w="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tblGrid>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Ocena</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Procent możliwych punktów do zdobycia</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Ilość możliwych punktów do zdobycia</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bardzo dobry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91-100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18 - 20</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dobry plus</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81-90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16 - 17</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dobry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71-80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14 - 15</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dostateczny plus</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61-70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12 - 13</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dostateczny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51-60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11</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niedostateczny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0-51</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0 - 10</w:t>
                  </w:r>
                </w:p>
              </w:tc>
            </w:tr>
          </w:tbl>
          <w:p w:rsidR="00B8424D" w:rsidRPr="002A58CA" w:rsidRDefault="00B8424D" w:rsidP="00B8424D">
            <w:pPr>
              <w:pStyle w:val="Nagwek"/>
              <w:jc w:val="both"/>
              <w:rPr>
                <w:bCs/>
                <w:color w:val="000000" w:themeColor="text1"/>
                <w:sz w:val="16"/>
                <w:szCs w:val="16"/>
              </w:rPr>
            </w:pPr>
            <w:r w:rsidRPr="002A58CA">
              <w:rPr>
                <w:color w:val="000000" w:themeColor="text1"/>
                <w:sz w:val="16"/>
                <w:szCs w:val="16"/>
              </w:rPr>
              <w:t>Warunkiem przystąpienia do egzaminu jest uzyskanie zaliczenia z ćwiczeń.</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bCs/>
                <w:color w:val="000000" w:themeColor="text1"/>
                <w:sz w:val="16"/>
                <w:szCs w:val="16"/>
              </w:rPr>
              <w:t>Laboratorium i seminarium</w:t>
            </w:r>
            <w:r w:rsidRPr="002A58CA">
              <w:rPr>
                <w:rFonts w:ascii="Times New Roman" w:hAnsi="Times New Roman" w:cs="Times New Roman"/>
                <w:bCs/>
                <w:color w:val="000000" w:themeColor="text1"/>
                <w:sz w:val="16"/>
                <w:szCs w:val="16"/>
              </w:rPr>
              <w:t xml:space="preserve">: na podstawie łączonego zaliczenia (w pierwszych 13 tygodniach realizowane są laboratoria, w ostatnich dwóch seminaria). </w:t>
            </w:r>
            <w:r w:rsidRPr="002A58CA">
              <w:rPr>
                <w:rFonts w:ascii="Times New Roman" w:hAnsi="Times New Roman" w:cs="Times New Roman"/>
                <w:color w:val="000000" w:themeColor="text1"/>
                <w:sz w:val="16"/>
                <w:szCs w:val="16"/>
              </w:rPr>
              <w:t>Kryteria oceniania: w trakcie jednego laboratorium student oceniany jest na podstawie stopnia merytorycznego przygotowania do ćwiczenia (0-4 punktów), jakości wykonywania zadań i poleceń (0-2 punktów), opracowania przeprowadzonych doświadczeń w postaci raportu (0-4 punktów) oraz dwóch kolokwiów (0-50 punktów). W trakcie zajęć seminaryjnych student może zdobyć łącznie 20 punktów, na podstawie końcowego testu. Celem uzyskania zaliczenia należy zdobyć minimum 51% z wszystkich możliwych punktów do zdobycia (220 punktów) oraz oddać poprawnie wypełnione raporty z przeprowadzonych doświadczeń. Szczegółowe kryteria oceniania zawarte są w regulaminie przedmiotowym dostępnym w Katedrze i Zakładzie Chemii Fizycznej.</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ogólna i nieorganiczna</w:t>
            </w:r>
          </w:p>
        </w:tc>
        <w:tc>
          <w:tcPr>
            <w:tcW w:w="3582" w:type="dxa"/>
            <w:gridSpan w:val="7"/>
            <w:vAlign w:val="center"/>
          </w:tcPr>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budowę atomu, położenie pierwiastków w układzie okresowym K_B.W5</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i charakteryzuje cząstki elementarne, przemiany jądrowe i właściwości izotopów promieniotwórczych w aspekcie ich wykorzystania w diagnostyce i terapii K_B.W5</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 xml:space="preserve">Zna właściwości pierwiastków wynikające z ich położenia w układzie okresowym </w:t>
            </w:r>
            <w:r w:rsidRPr="002A58CA">
              <w:rPr>
                <w:rFonts w:ascii="Times New Roman" w:hAnsi="Times New Roman" w:cs="Times New Roman"/>
                <w:color w:val="000000" w:themeColor="text1"/>
                <w:sz w:val="16"/>
                <w:szCs w:val="16"/>
              </w:rPr>
              <w:t>K_B.W5</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rodzaje wiązań chemicznych i sposoby ich tworzenia K_B.W6</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 xml:space="preserve">Zna mechanizmy oddziaływań międzycząsteczkowych w różnych stanach skupienia materii K_B.W6 </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rodzaje roztworów oraz zagadnienia z zakresu równowag jonowych K_B.W7</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typy reakcji chemicznych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podstawowe pojęcia i równania kinetyczne, oraz wpływ czynników na szybkość reakcji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podstawowe zagadnienia dotyczące wytrącania związków trudnorozpuszczalnych i tworzenia związków kompleksowych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definiuje i objaśnia procesy utleniania i redukcji oraz zna podstawy elektrochemii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 xml:space="preserve">Zna właściwości metali i niemetali K_B.W9 </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Zna</w:t>
            </w:r>
            <w:r w:rsidRPr="002A58CA">
              <w:rPr>
                <w:rFonts w:ascii="Times New Roman" w:hAnsi="Times New Roman" w:cs="Times New Roman"/>
                <w:color w:val="000000" w:themeColor="text1"/>
                <w:sz w:val="16"/>
                <w:szCs w:val="16"/>
              </w:rPr>
              <w:t xml:space="preserve"> </w:t>
            </w:r>
            <w:r w:rsidRPr="002A58CA">
              <w:rPr>
                <w:color w:val="000000" w:themeColor="text1"/>
                <w:sz w:val="16"/>
                <w:szCs w:val="16"/>
              </w:rPr>
              <w:t xml:space="preserve">nazewnictwo i właściwości związków nieorganicznych i kompleksowych </w:t>
            </w:r>
            <w:r w:rsidRPr="002A58CA">
              <w:rPr>
                <w:rFonts w:ascii="Times New Roman" w:hAnsi="Times New Roman" w:cs="Times New Roman"/>
                <w:color w:val="000000" w:themeColor="text1"/>
                <w:sz w:val="16"/>
                <w:szCs w:val="16"/>
              </w:rPr>
              <w:t>K_B.W9</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Zna</w:t>
            </w:r>
            <w:r w:rsidRPr="002A58CA">
              <w:rPr>
                <w:rFonts w:ascii="Times New Roman" w:hAnsi="Times New Roman" w:cs="Times New Roman"/>
                <w:color w:val="000000" w:themeColor="text1"/>
                <w:sz w:val="16"/>
                <w:szCs w:val="16"/>
              </w:rPr>
              <w:t xml:space="preserve"> </w:t>
            </w:r>
            <w:r w:rsidRPr="002A58CA">
              <w:rPr>
                <w:color w:val="000000" w:themeColor="text1"/>
                <w:sz w:val="16"/>
                <w:szCs w:val="16"/>
              </w:rPr>
              <w:t xml:space="preserve">problematykę stosowania substancji nieorganicznych w farmacji </w:t>
            </w:r>
            <w:r w:rsidRPr="002A58CA">
              <w:rPr>
                <w:rFonts w:ascii="Times New Roman" w:hAnsi="Times New Roman" w:cs="Times New Roman"/>
                <w:color w:val="000000" w:themeColor="text1"/>
                <w:sz w:val="16"/>
                <w:szCs w:val="16"/>
              </w:rPr>
              <w:t>K_B.W9</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podstawy analizy jakościowej substancji nieorganicznych z</w:t>
            </w:r>
            <w:r w:rsidRPr="002A58CA">
              <w:rPr>
                <w:color w:val="000000" w:themeColor="text1"/>
                <w:sz w:val="20"/>
                <w:szCs w:val="20"/>
                <w:lang w:val="pl-PL"/>
              </w:rPr>
              <w:t xml:space="preserve"> </w:t>
            </w:r>
            <w:r w:rsidRPr="002A58CA">
              <w:rPr>
                <w:color w:val="000000" w:themeColor="text1"/>
                <w:sz w:val="16"/>
                <w:szCs w:val="16"/>
                <w:lang w:val="pl-PL"/>
              </w:rPr>
              <w:t>uwzględnieniem metod farmakopealnych - K_B.W10</w:t>
            </w:r>
          </w:p>
          <w:p w:rsidR="00F93910" w:rsidRPr="002A58CA" w:rsidRDefault="009C7FAB" w:rsidP="00BE36B9">
            <w:pPr>
              <w:pStyle w:val="Default"/>
              <w:rPr>
                <w:color w:val="000000" w:themeColor="text1"/>
                <w:sz w:val="16"/>
                <w:szCs w:val="16"/>
                <w:lang w:val="pl-PL"/>
              </w:rPr>
            </w:pPr>
            <w:r w:rsidRPr="002A58CA">
              <w:rPr>
                <w:color w:val="000000" w:themeColor="text1"/>
                <w:sz w:val="16"/>
                <w:szCs w:val="16"/>
                <w:lang w:val="pl-PL"/>
              </w:rPr>
              <w:t xml:space="preserve">Potrafi zastosować odpowiednią metodę farmakopealną  do zidentyfikowania związków nieorganicznych – K_B.U4  </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badać szybkość reakcji – K_B.U8</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Analizuje wpływ różnych czynników na szybkość reakcji - K_B.U8</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 xml:space="preserve">Korzysta z technologii informacyjnych do wyszukiwania i selekcjonowania informacji - </w:t>
            </w:r>
            <w:r w:rsidRPr="002A58CA">
              <w:rPr>
                <w:rFonts w:ascii="Times New Roman" w:hAnsi="Times New Roman" w:cs="Times New Roman"/>
                <w:color w:val="000000" w:themeColor="text1"/>
                <w:sz w:val="16"/>
                <w:szCs w:val="16"/>
              </w:rPr>
              <w:t>K7</w:t>
            </w:r>
          </w:p>
          <w:p w:rsidR="00E511EC" w:rsidRPr="002A58CA" w:rsidRDefault="00E511EC" w:rsidP="00BE36B9">
            <w:pPr>
              <w:pStyle w:val="PKTpunkt"/>
              <w:spacing w:line="240" w:lineRule="auto"/>
              <w:ind w:left="-37" w:firstLine="0"/>
              <w:jc w:val="left"/>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Wyciąga wnioski na podstawie uzyskanych wyników z przeprowadzonych doświadczeń - </w:t>
            </w:r>
            <w:r w:rsidRPr="002A58CA">
              <w:rPr>
                <w:rFonts w:ascii="Times New Roman" w:hAnsi="Times New Roman" w:cs="Times New Roman"/>
                <w:color w:val="000000" w:themeColor="text1"/>
                <w:sz w:val="16"/>
                <w:szCs w:val="16"/>
              </w:rPr>
              <w:t>K8</w:t>
            </w:r>
          </w:p>
          <w:p w:rsidR="00B8424D" w:rsidRPr="002A58CA" w:rsidRDefault="00B8424D" w:rsidP="00BE36B9">
            <w:pPr>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podające - wykład informacyjny (konwencjonalny), wykład problemowy, prezentacja multimedialna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poszukujące – laboratoryjna, obserwacji, ćwiczeniowa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redniasiatka1akcent21"/>
              <w:numPr>
                <w:ilvl w:val="0"/>
                <w:numId w:val="38"/>
              </w:numPr>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metody aktywizujące i problemowe – dyskusja, klasyczna metoda problemowa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zaliczenie analiz –  zaliczenie ćwiczeń wymaga uzyskania 60% punktów za analizy i kolokwia.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letni: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kolokwia pisemne; zaliczenie wymaga uzyskania 60% punktów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Ocena z przedmiotu uzależniona jest od sumy punktów zdobytych na ćwiczeniach w I i II semestrze, seminarium  oraz z egzaminu.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77%  punktów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0 – 59%   punktów       niedostateczny</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Chemia organiczna</w:t>
            </w:r>
          </w:p>
        </w:tc>
        <w:tc>
          <w:tcPr>
            <w:tcW w:w="3582" w:type="dxa"/>
            <w:gridSpan w:val="7"/>
            <w:vAlign w:val="center"/>
          </w:tcPr>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grupy związków organicznych oraz zasady ich nomenklatury - K_B.W17</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Opisuje wpływ efektu indukcyjnego i mezomerycznego na właściwości związków organicznych - K_B.W18</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typy reakcji chemicznych związków organicznych - K_B.W19</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mechanizmy reakcji substytucji rodnikowej, elektrofilowej i nukleofilowej, addycji elektrofilowej i nukleofilowej oraz eliminacji - K_B.W19</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podział związków ze względu na obecność grup funkcyjnych - K_B.W20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właściwości chemiczne węglowodorów, chlorowcopochodnych, związków metaloorganicznych, alkoholi i fenoli, eterów, aldehydów i ketonów, kwasów karboksylowych, amin, nitrozwiązków, kwasów sulfonowych i pochodnych kwasu węglowego - K_B.W20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budowę i właściwości chemiczne pięcio- i sześcioczłonowych związków heterocyklicznych, zawierających azot, tlen i siarkę - K_B.W21</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budowę i właściwości związków organicznych pochodzenia naturalnego: alkaloidów, węglowodanów, steroidów, terpenów, lipidów, aminokwasów, peptydów i białek - K_B.W21</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preparatyki i identyfikacji związków organicznych oraz ich oczyszczania metodami krystalizacji, ekstrakcji i destylacji - K_B.W22</w:t>
            </w:r>
          </w:p>
          <w:p w:rsidR="00AE1FBA" w:rsidRPr="002A58CA" w:rsidRDefault="00AE1FBA" w:rsidP="00BE36B9">
            <w:pPr>
              <w:ind w:left="5"/>
              <w:rPr>
                <w:rFonts w:ascii="Times New Roman" w:eastAsia="Times New Roman" w:hAnsi="Times New Roman" w:cs="Times New Roman"/>
                <w:color w:val="000000" w:themeColor="text1"/>
                <w:sz w:val="16"/>
                <w:szCs w:val="16"/>
              </w:rPr>
            </w:pP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opisać budowę i właściwości poszczególnych grup związków organicznych - K_B.U10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zsyntetyzować związki organiczne na podstawie podanej procedury - K_B.U10 </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zidentyfikować wybrane związki organiczne za pomocą reakcji jakościowych oraz danych fizykochemicznych - K_B.U10</w:t>
            </w:r>
          </w:p>
          <w:p w:rsidR="00AE1FBA" w:rsidRPr="002A58CA" w:rsidRDefault="00AE1FBA" w:rsidP="00BE36B9">
            <w:pPr>
              <w:ind w:left="5"/>
              <w:rPr>
                <w:rFonts w:ascii="Times New Roman" w:eastAsia="Times New Roman" w:hAnsi="Times New Roman" w:cs="Times New Roman"/>
                <w:color w:val="000000" w:themeColor="text1"/>
                <w:sz w:val="16"/>
                <w:szCs w:val="16"/>
              </w:rPr>
            </w:pP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Nawiązuje relacje ze współpracownikami oparte na wzajemnym zaufaniu i poszanowaniu - K1</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dostrzegać i rozpoznawać własne ograniczenia, dokonuje samooceny deficytów i potrzeb edukacyjnych - K2</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obiektywnych źródeł informacji - K7</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formułować wnioski z własnych pomiarów lub obserwacji - K8</w:t>
            </w:r>
          </w:p>
          <w:p w:rsidR="00B8424D" w:rsidRPr="002A58CA" w:rsidRDefault="00B8424D" w:rsidP="00BE36B9">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
                <w:color w:val="000000" w:themeColor="text1"/>
                <w:sz w:val="16"/>
                <w:szCs w:val="16"/>
                <w:u w:val="single"/>
              </w:rPr>
              <w:t xml:space="preserve"> </w:t>
            </w:r>
          </w:p>
          <w:p w:rsidR="00B8424D" w:rsidRPr="002A58CA" w:rsidRDefault="00B8424D" w:rsidP="00B8424D">
            <w:pPr>
              <w:pStyle w:val="Akapitzlist1"/>
              <w:numPr>
                <w:ilvl w:val="0"/>
                <w:numId w:val="39"/>
              </w:numPr>
              <w:suppressAutoHyphens w:val="0"/>
              <w:spacing w:after="0" w:line="240" w:lineRule="auto"/>
              <w:ind w:left="626" w:hanging="284"/>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B8424D" w:rsidRPr="002A58CA" w:rsidRDefault="00B8424D" w:rsidP="00B8424D">
            <w:pPr>
              <w:pStyle w:val="Akapitzlist1"/>
              <w:numPr>
                <w:ilvl w:val="0"/>
                <w:numId w:val="39"/>
              </w:numPr>
              <w:suppressAutoHyphens w:val="0"/>
              <w:spacing w:after="0" w:line="240" w:lineRule="auto"/>
              <w:ind w:left="626" w:hanging="284"/>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lastRenderedPageBreak/>
              <w:t>wykład problemowy z prezentacją multimedialną</w:t>
            </w:r>
          </w:p>
          <w:p w:rsidR="00B8424D" w:rsidRPr="002A58CA" w:rsidRDefault="00B8424D" w:rsidP="00B8424D">
            <w:pPr>
              <w:pStyle w:val="Akapitzlist1"/>
              <w:suppressAutoHyphens w:val="0"/>
              <w:spacing w:after="0" w:line="240" w:lineRule="auto"/>
              <w:ind w:left="626"/>
              <w:rPr>
                <w:rFonts w:ascii="Times New Roman" w:hAnsi="Times New Roman" w:cs="Times New Roman"/>
                <w:bCs/>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bCs/>
                <w:color w:val="000000" w:themeColor="text1"/>
                <w:sz w:val="16"/>
                <w:szCs w:val="16"/>
                <w:u w:val="single"/>
              </w:rPr>
              <w:t>Laboratorium</w:t>
            </w:r>
            <w:r w:rsidRPr="002A58CA">
              <w:rPr>
                <w:rFonts w:ascii="Times New Roman" w:hAnsi="Times New Roman" w:cs="Times New Roman"/>
                <w:b/>
                <w:color w:val="000000" w:themeColor="text1"/>
                <w:sz w:val="16"/>
                <w:szCs w:val="16"/>
                <w:u w:val="single"/>
              </w:rPr>
              <w:t xml:space="preserve">: </w:t>
            </w:r>
          </w:p>
          <w:p w:rsidR="00B8424D" w:rsidRPr="002A58CA" w:rsidRDefault="00B8424D" w:rsidP="00B8424D">
            <w:pPr>
              <w:pStyle w:val="Default"/>
              <w:numPr>
                <w:ilvl w:val="0"/>
                <w:numId w:val="39"/>
              </w:numPr>
              <w:ind w:hanging="378"/>
              <w:rPr>
                <w:color w:val="000000" w:themeColor="text1"/>
                <w:sz w:val="16"/>
                <w:szCs w:val="16"/>
              </w:rPr>
            </w:pPr>
            <w:r w:rsidRPr="002A58CA">
              <w:rPr>
                <w:color w:val="000000" w:themeColor="text1"/>
                <w:sz w:val="16"/>
                <w:szCs w:val="16"/>
              </w:rPr>
              <w:t>praca indywidualna</w:t>
            </w:r>
          </w:p>
          <w:p w:rsidR="00B8424D" w:rsidRPr="002A58CA" w:rsidRDefault="00B8424D" w:rsidP="00B8424D">
            <w:pPr>
              <w:pStyle w:val="Akapitzlist"/>
              <w:numPr>
                <w:ilvl w:val="0"/>
                <w:numId w:val="39"/>
              </w:numPr>
              <w:ind w:hanging="378"/>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zajęcia laboratoryjne</w:t>
            </w:r>
          </w:p>
          <w:p w:rsidR="00B8424D" w:rsidRPr="002A58CA" w:rsidRDefault="00B8424D" w:rsidP="00B8424D">
            <w:pPr>
              <w:pStyle w:val="Akapitzlist"/>
              <w:numPr>
                <w:ilvl w:val="0"/>
                <w:numId w:val="39"/>
              </w:numPr>
              <w:ind w:hanging="378"/>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wyników</w:t>
            </w:r>
          </w:p>
          <w:p w:rsidR="00B8424D" w:rsidRPr="002A58CA" w:rsidRDefault="00B8424D" w:rsidP="00B8424D">
            <w:pPr>
              <w:pStyle w:val="Akapitzlist"/>
              <w:rPr>
                <w:rFonts w:ascii="Times New Roman" w:hAnsi="Times New Roman" w:cs="Times New Roman"/>
                <w:color w:val="000000" w:themeColor="text1"/>
                <w:sz w:val="16"/>
                <w:szCs w:val="16"/>
              </w:rPr>
            </w:pPr>
          </w:p>
          <w:p w:rsidR="00B8424D" w:rsidRPr="002A58CA" w:rsidRDefault="00B8424D" w:rsidP="00B8424D">
            <w:pPr>
              <w:pStyle w:val="Default"/>
              <w:jc w:val="both"/>
              <w:rPr>
                <w:b/>
                <w:color w:val="000000" w:themeColor="text1"/>
                <w:sz w:val="16"/>
                <w:szCs w:val="16"/>
                <w:u w:val="single"/>
              </w:rPr>
            </w:pPr>
            <w:r w:rsidRPr="002A58CA">
              <w:rPr>
                <w:b/>
                <w:color w:val="000000" w:themeColor="text1"/>
                <w:sz w:val="16"/>
                <w:szCs w:val="16"/>
                <w:u w:val="single"/>
              </w:rPr>
              <w:t xml:space="preserve">Seminarium: </w:t>
            </w:r>
          </w:p>
          <w:p w:rsidR="00B8424D" w:rsidRPr="002A58CA" w:rsidRDefault="00B8424D" w:rsidP="00B8424D">
            <w:pPr>
              <w:pStyle w:val="Default"/>
              <w:numPr>
                <w:ilvl w:val="0"/>
                <w:numId w:val="40"/>
              </w:numPr>
              <w:ind w:hanging="378"/>
              <w:jc w:val="both"/>
              <w:rPr>
                <w:color w:val="000000" w:themeColor="text1"/>
                <w:sz w:val="16"/>
                <w:szCs w:val="16"/>
                <w:u w:val="single"/>
                <w:lang w:val="pl-PL"/>
              </w:rPr>
            </w:pPr>
            <w:r w:rsidRPr="002A58CA">
              <w:rPr>
                <w:color w:val="000000" w:themeColor="text1"/>
                <w:sz w:val="16"/>
                <w:szCs w:val="16"/>
                <w:lang w:val="pl-PL"/>
              </w:rPr>
              <w:t>metody aktywizujące i problemowe, tj. dyskusja, metoda przypadków oraz klasyczna metoda problemowa</w:t>
            </w:r>
          </w:p>
          <w:p w:rsidR="00B8424D" w:rsidRPr="002A58CA" w:rsidRDefault="00B8424D" w:rsidP="00B8424D">
            <w:pPr>
              <w:pStyle w:val="Default"/>
              <w:numPr>
                <w:ilvl w:val="0"/>
                <w:numId w:val="40"/>
              </w:numPr>
              <w:ind w:hanging="378"/>
              <w:jc w:val="both"/>
              <w:rPr>
                <w:color w:val="000000" w:themeColor="text1"/>
                <w:sz w:val="16"/>
                <w:szCs w:val="16"/>
                <w:u w:val="single"/>
                <w:lang w:val="pl-PL"/>
              </w:rPr>
            </w:pPr>
            <w:r w:rsidRPr="002A58CA">
              <w:rPr>
                <w:bCs/>
                <w:color w:val="000000" w:themeColor="text1"/>
                <w:sz w:val="16"/>
                <w:szCs w:val="16"/>
                <w:lang w:val="pl-PL"/>
              </w:rPr>
              <w:t>praca indywidualna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lastRenderedPageBreak/>
              <w:t>Semestr zimowy:</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br/>
            </w:r>
            <w:r w:rsidRPr="002A58CA">
              <w:rPr>
                <w:rFonts w:ascii="Times New Roman" w:hAnsi="Times New Roman" w:cs="Times New Roman"/>
                <w:b/>
                <w:color w:val="000000" w:themeColor="text1"/>
                <w:sz w:val="16"/>
                <w:szCs w:val="16"/>
              </w:rPr>
              <w:t>Laboratorium:</w:t>
            </w:r>
            <w:r w:rsidRPr="002A58CA">
              <w:rPr>
                <w:rFonts w:ascii="Times New Roman" w:hAnsi="Times New Roman" w:cs="Times New Roman"/>
                <w:color w:val="000000" w:themeColor="text1"/>
                <w:sz w:val="16"/>
                <w:szCs w:val="16"/>
              </w:rPr>
              <w:t xml:space="preserve"> Zajęcia laboratoryjne w semestrze zimowym obejmują wykonanie: oczyszczenia związków organicznych metodą destylacji prostej lub frakcyjnej, ekstrakcji i krystalizacji, trzech syntez wraz z opracowaniem, analizę elementarną i jakościową grup związków omawianych w semestrze zimowym oraz napisanie 4 kolokwiów.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wykonanie każdej syntezy można maksymalnie uzyskać 5 punktów (łącznie 15 punktów). Za kolokwia można otrzymać maksymalnie 85 punktów. Ogólna liczba możliwych punktów – 100.</w:t>
            </w: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laboratorium jest zdobycie minimum 60% punktów.</w:t>
            </w:r>
          </w:p>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Seminarium:</w:t>
            </w:r>
            <w:r w:rsidRPr="002A58CA">
              <w:rPr>
                <w:rFonts w:ascii="Times New Roman" w:hAnsi="Times New Roman" w:cs="Times New Roman"/>
                <w:color w:val="000000" w:themeColor="text1"/>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nieuzyskania wymaganej ilości punktów przysługują studentowi 2 terminy kolokwium poprawkowego.</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Laboratorium: </w:t>
            </w:r>
            <w:r w:rsidRPr="002A58CA">
              <w:rPr>
                <w:rFonts w:ascii="Times New Roman" w:hAnsi="Times New Roman" w:cs="Times New Roman"/>
                <w:color w:val="000000" w:themeColor="text1"/>
                <w:sz w:val="16"/>
                <w:szCs w:val="16"/>
              </w:rPr>
              <w:t xml:space="preserve">Zajęcia laboratoryjne w semestrze letnim obejmują wykonanie czterech syntez wraz z opracowaniem, analizę jakościową grup związków omawianych w semestrze letnim oraz napisanie 4 kolokwiów.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wykonanie każdej syntezy można maksymalnie uzyskać 5 punktów (łącznie 20 punktów). Za kolokwia można otrzymać maksymalnie 80 punktów. Ogólna liczba możliwych punktów – 100.</w:t>
            </w: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laboratorium jest zdobycie minimum 60% punktów.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Seminarium:</w:t>
            </w:r>
            <w:r w:rsidRPr="002A58CA">
              <w:rPr>
                <w:rFonts w:ascii="Times New Roman" w:hAnsi="Times New Roman" w:cs="Times New Roman"/>
                <w:color w:val="000000" w:themeColor="text1"/>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nieuzyskania wymaganej ilości punktów przysługują studentowi 2 terminy kolokwium poprawkowego.</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punktów       dostateczny</w:t>
            </w: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&lt; 60%   punktów       niedostateczny</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Matematyka</w:t>
            </w:r>
          </w:p>
        </w:tc>
        <w:tc>
          <w:tcPr>
            <w:tcW w:w="3582" w:type="dxa"/>
            <w:gridSpan w:val="7"/>
            <w:vAlign w:val="center"/>
          </w:tcPr>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funkcji, opisuje podstawowe własności funkcji jednej zmiennej rzeczywistej, podaje definicje i własności funkcji elementarnych: wielomianów, funkcji wymiernych, wykładniczych, logarytmicznych i trygonometrycznych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podstawowe własności ciągów liczbowych, wyjaśnia pojęcia monotoniczności, ograniczoności oraz zbieżności ciągów liczbowych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granicy funkcji w punkcie oraz w nieskończoności, wyjaśnia pojęcia granic jednostronnych, wyjaśnia pojęcie ciągłości funkcji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pochodnej funkcji w punkcie,  podaje wzory na  pochodne funkcji elementarnych oraz wzory na pochodną kombinacji liniowej, iloczynu, ilorazu i złożenia funkcji, podaje interpretację pochodnych wyższych rzędów i ich zastosowanie do badania przebiegu zmienności funkcji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całki nieoznaczonej oraz oznaczonej, podaje funkcje pierwotne wybranych funkcji elementarnych,  wyjaśnia geometryczną interpretację całki oznaczonej - K_B.W24</w:t>
            </w:r>
          </w:p>
          <w:p w:rsidR="00F72C40" w:rsidRPr="002A58CA" w:rsidRDefault="00F72C40" w:rsidP="00F72C40">
            <w:pPr>
              <w:jc w:val="both"/>
              <w:rPr>
                <w:rFonts w:ascii="Times New Roman" w:eastAsia="Times New Roman" w:hAnsi="Times New Roman" w:cs="Times New Roman"/>
                <w:color w:val="000000" w:themeColor="text1"/>
                <w:sz w:val="16"/>
                <w:szCs w:val="16"/>
              </w:rPr>
            </w:pP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Sporządza wykresy i bada własności podstawowych funkcji elementarnych: wielomianów, funkcji wymiernych, wykładniczych, logarytmicznych i trygonometrycznych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Wyznacza granice ciągów liczbowych; wyznacza granice funkcji elementarnych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Oblicza pochodne funkcji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Przeprowadza badanie przebiegu zmienności funkcji i sporządza wykresy funkcji elementarnych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Wyznacza proste całki nieoznaczone i oznaczone - K_B.U11</w:t>
            </w:r>
          </w:p>
          <w:p w:rsidR="00F72C40" w:rsidRPr="002A58CA" w:rsidRDefault="00F72C40" w:rsidP="00F72C40">
            <w:pPr>
              <w:jc w:val="both"/>
              <w:rPr>
                <w:rFonts w:ascii="Times New Roman" w:eastAsia="Times New Roman" w:hAnsi="Times New Roman" w:cs="Times New Roman"/>
                <w:color w:val="000000" w:themeColor="text1"/>
                <w:sz w:val="16"/>
                <w:szCs w:val="16"/>
              </w:rPr>
            </w:pPr>
          </w:p>
          <w:p w:rsidR="00F72C40" w:rsidRPr="002A58CA" w:rsidRDefault="00F72C40" w:rsidP="00F72C4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obiektywnych źródeł informacji - .K1</w:t>
            </w: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ind w:left="5"/>
              <w:jc w:val="both"/>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ListParagraph1"/>
              <w:numPr>
                <w:ilvl w:val="0"/>
                <w:numId w:val="4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B8424D" w:rsidRPr="002A58CA" w:rsidRDefault="00B8424D" w:rsidP="00B8424D">
            <w:pPr>
              <w:pStyle w:val="ListParagraph1"/>
              <w:numPr>
                <w:ilvl w:val="0"/>
                <w:numId w:val="4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ListParagraph1"/>
              <w:numPr>
                <w:ilvl w:val="0"/>
                <w:numId w:val="4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p>
          <w:p w:rsidR="00B8424D" w:rsidRPr="002A58CA" w:rsidRDefault="00B8424D" w:rsidP="00494DE5">
            <w:pPr>
              <w:autoSpaceDE w:val="0"/>
              <w:autoSpaceDN w:val="0"/>
              <w:adjustRightInd w:val="0"/>
              <w:ind w:left="720"/>
              <w:jc w:val="both"/>
              <w:rPr>
                <w:rFonts w:ascii="Times New Roman" w:hAnsi="Times New Roman" w:cs="Times New Roman"/>
                <w:b/>
                <w:color w:val="000000" w:themeColor="text1"/>
                <w:sz w:val="16"/>
                <w:szCs w:val="16"/>
                <w:u w:val="single"/>
              </w:rPr>
            </w:pP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z ćwiczeń odbywa się na podstawie trzech pisemnych Aby zaliczyć kolokwium należy zdobyć co najmniej 50% punktów.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Wykład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Wiedzę i umiejętności zdobyte podczas wykładu ocenia się podczas egzaminu końcowego.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pacing w:after="90"/>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 i ćwiczenia</w:t>
            </w:r>
          </w:p>
          <w:p w:rsidR="00B8424D" w:rsidRPr="002A58CA" w:rsidRDefault="00B8424D" w:rsidP="00B8424D">
            <w:pPr>
              <w:spacing w:after="9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 przedmiotu wystawiana jest na podstawie wyników egzaminu według liczby uzyskanych punktów zgodnie z poniższą tabelą:</w:t>
            </w:r>
          </w:p>
          <w:tbl>
            <w:tblPr>
              <w:tblW w:w="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Statystyka</w:t>
            </w:r>
          </w:p>
        </w:tc>
        <w:tc>
          <w:tcPr>
            <w:tcW w:w="3582" w:type="dxa"/>
            <w:gridSpan w:val="7"/>
            <w:vAlign w:val="center"/>
          </w:tcPr>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prawdopodobieństwa i zdarzenia losowego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rozkłady prawdopodobieństwa zmiennej losowej dyskretnej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pojęcia wartości przeciętnej i wariancji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definicję dystrybuanty zmiennej losowej dyskretnej i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Rozumie pojęcie gęstości prawdopodobieństwa zmiennej losowej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rozkłady zmiennej losowej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Rozumie pojęcie przedziału ufności - K_B.W25</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testowania hipotez statystycznych - K_B.W26</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regresji liniowej i metody wyznaczania jej parametrów - K_B.W26</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prawdopodobieństwa zdarzeń losowych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dystrybuantę, wartość oczekiwaną i wariancję dla podstawowych rozkładów zmiennej losowej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statystyki opisowe próby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korzystać z oprogramowania dedykowanego do analizy danych (np. Statistica, SPSS, SAS, R)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przedział ufności dla rozkładu t-Studenta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sformułować hipotezy do przeprowadzania wnioskowania statystycznego - K_B.U11</w:t>
            </w:r>
          </w:p>
          <w:p w:rsidR="005B55F0" w:rsidRPr="002A58CA" w:rsidRDefault="005B55F0" w:rsidP="005B55F0">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parametry regresji liniowej - K_B.U11</w:t>
            </w:r>
          </w:p>
          <w:p w:rsidR="00A84613" w:rsidRPr="002A58CA" w:rsidRDefault="005B55F0" w:rsidP="005B55F0">
            <w:pPr>
              <w:ind w:left="5"/>
              <w:jc w:val="both"/>
              <w:rPr>
                <w:rFonts w:ascii="Times New Roman" w:eastAsia="MS Mincho" w:hAnsi="Times New Roman" w:cs="Times New Roman"/>
                <w:color w:val="000000" w:themeColor="text1"/>
                <w:sz w:val="16"/>
                <w:szCs w:val="16"/>
                <w:lang w:eastAsia="ja-JP"/>
              </w:rPr>
            </w:pPr>
            <w:r w:rsidRPr="002A58CA">
              <w:rPr>
                <w:rFonts w:ascii="Times New Roman" w:eastAsia="Times New Roman" w:hAnsi="Times New Roman" w:cs="Times New Roman"/>
                <w:color w:val="000000" w:themeColor="text1"/>
                <w:sz w:val="16"/>
                <w:szCs w:val="16"/>
              </w:rPr>
              <w:t>Potrafi dobrać metodę analizy statystycznej do określonych danych opisać jej wyniki  oraz formułować wnioski - K_B.U11</w:t>
            </w:r>
          </w:p>
          <w:p w:rsidR="00A84613" w:rsidRPr="002A58CA" w:rsidRDefault="00A84613" w:rsidP="00B8424D">
            <w:pPr>
              <w:ind w:left="5"/>
              <w:rPr>
                <w:rFonts w:ascii="Times New Roman" w:eastAsia="MS Mincho" w:hAnsi="Times New Roman" w:cs="Times New Roman"/>
                <w:color w:val="000000" w:themeColor="text1"/>
                <w:sz w:val="16"/>
                <w:szCs w:val="16"/>
                <w:lang w:eastAsia="ja-JP"/>
              </w:rPr>
            </w:pPr>
          </w:p>
          <w:p w:rsidR="00A84613" w:rsidRPr="002A58CA" w:rsidRDefault="00A84613" w:rsidP="00B8424D">
            <w:pPr>
              <w:ind w:left="5"/>
              <w:rPr>
                <w:rFonts w:ascii="Times New Roman" w:eastAsia="MS Mincho" w:hAnsi="Times New Roman" w:cs="Times New Roman"/>
                <w:color w:val="000000" w:themeColor="text1"/>
                <w:sz w:val="16"/>
                <w:szCs w:val="16"/>
                <w:lang w:eastAsia="ja-JP"/>
              </w:rPr>
            </w:pP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u w:val="single"/>
              </w:rPr>
              <w:t>:</w:t>
            </w:r>
          </w:p>
          <w:p w:rsidR="00B8424D" w:rsidRPr="002A58CA" w:rsidRDefault="00B8424D" w:rsidP="00B8424D">
            <w:pPr>
              <w:numPr>
                <w:ilvl w:val="0"/>
                <w:numId w:val="42"/>
              </w:num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 xml:space="preserve">wykład informacyjny  z prezentacją multimedialną </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ListParagraph1"/>
              <w:numPr>
                <w:ilvl w:val="0"/>
                <w:numId w:val="4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 z wykorzystaniem oprogramowania do analizy danych</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494DE5">
            <w:pPr>
              <w:pStyle w:val="redniasiatka1akcent21"/>
              <w:spacing w:after="0" w:line="240" w:lineRule="auto"/>
              <w:rPr>
                <w:rFonts w:ascii="Times New Roman" w:hAnsi="Times New Roman"/>
                <w:color w:val="000000" w:themeColor="text1"/>
                <w:sz w:val="16"/>
                <w:szCs w:val="16"/>
              </w:rPr>
            </w:pP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Wykład:</w:t>
            </w:r>
            <w:r w:rsidRPr="002A58CA">
              <w:rPr>
                <w:rFonts w:ascii="Times New Roman" w:hAnsi="Times New Roman" w:cs="Times New Roman"/>
                <w:color w:val="000000" w:themeColor="text1"/>
                <w:sz w:val="16"/>
                <w:szCs w:val="16"/>
              </w:rPr>
              <w:t xml:space="preserve"> egzamin testowy, oceniany w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b/>
                <w:bCs/>
                <w:color w:val="000000" w:themeColor="text1"/>
                <w:sz w:val="16"/>
                <w:szCs w:val="16"/>
              </w:rPr>
            </w:pPr>
          </w:p>
          <w:p w:rsidR="00B8424D" w:rsidRPr="002A58CA" w:rsidRDefault="00B8424D" w:rsidP="00B8424D">
            <w:pPr>
              <w:pStyle w:val="ListParagraph1"/>
              <w:autoSpaceDE w:val="0"/>
              <w:autoSpaceDN w:val="0"/>
              <w:adjustRightInd w:val="0"/>
              <w:spacing w:after="0" w:line="240" w:lineRule="auto"/>
              <w:ind w:left="317"/>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bCs/>
                <w:color w:val="000000" w:themeColor="text1"/>
                <w:sz w:val="16"/>
                <w:szCs w:val="16"/>
              </w:rPr>
              <w:t xml:space="preserve">Ćwiczenia: </w:t>
            </w:r>
            <w:r w:rsidRPr="002A58CA">
              <w:rPr>
                <w:rFonts w:ascii="Times New Roman" w:hAnsi="Times New Roman" w:cs="Times New Roman"/>
                <w:color w:val="000000" w:themeColor="text1"/>
                <w:sz w:val="16"/>
                <w:szCs w:val="16"/>
              </w:rPr>
              <w:t>Sprawdziany pisemne: zaliczenie (</w:t>
            </w:r>
            <w:r w:rsidRPr="002A58CA">
              <w:rPr>
                <w:rFonts w:ascii="Times New Roman" w:hAnsi="Times New Roman" w:cs="Times New Roman"/>
                <w:color w:val="000000" w:themeColor="text1"/>
                <w:sz w:val="16"/>
                <w:szCs w:val="16"/>
              </w:rPr>
              <w:sym w:font="Symbol" w:char="F0B3"/>
            </w:r>
            <w:r w:rsidRPr="002A58CA">
              <w:rPr>
                <w:rFonts w:ascii="Times New Roman" w:hAnsi="Times New Roman" w:cs="Times New Roman"/>
                <w:color w:val="000000" w:themeColor="text1"/>
                <w:sz w:val="16"/>
                <w:szCs w:val="16"/>
              </w:rPr>
              <w:t xml:space="preserve">50%) </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Technologia informacyjna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Wyjaśnia podstawowe zasady dotyczace wprowadzania danych do systemu Excel, tworzenia formuł, adresowania komórek, tworzenia nazw komórek i zakresów komórek - K_B.W26</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w:t>
            </w:r>
            <w:r w:rsidRPr="002A58CA">
              <w:rPr>
                <w:rFonts w:ascii="Times New Roman" w:hAnsi="Times New Roman" w:cs="Times New Roman"/>
                <w:color w:val="000000" w:themeColor="text1"/>
                <w:sz w:val="16"/>
                <w:szCs w:val="16"/>
              </w:rPr>
              <w:t xml:space="preserve">yjaśnia podstawowe zasady dotyczące formatowania tekstu w programie Word: </w:t>
            </w:r>
            <w:r w:rsidRPr="002A58CA">
              <w:rPr>
                <w:rFonts w:ascii="Times New Roman" w:hAnsi="Times New Roman" w:cs="Times New Roman"/>
                <w:color w:val="000000" w:themeColor="text1"/>
                <w:sz w:val="16"/>
                <w:szCs w:val="16"/>
              </w:rPr>
              <w:lastRenderedPageBreak/>
              <w:t>formatowania akapitów, formatowania za pomocą stylów, numerowania rozdziałów, wstawiania nagłówków i stopek, odsyłaczy, spisu treści - K_B.W26</w:t>
            </w:r>
          </w:p>
          <w:p w:rsidR="00B8424D" w:rsidRPr="002A58CA" w:rsidRDefault="00B8424D" w:rsidP="00B8424D">
            <w:pPr>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Przedstawia i charakteryzuje funkcje obiektów systemu MSAccess </w:t>
            </w:r>
            <w:r w:rsidR="00702772"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jak tabele, kwerendy, formularze oraz raporty  - K_B.W27</w:t>
            </w:r>
          </w:p>
          <w:p w:rsidR="00702772" w:rsidRPr="002A58CA" w:rsidRDefault="00702772" w:rsidP="00B8424D">
            <w:pPr>
              <w:ind w:left="5"/>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wprowadzać dane do arkusza MS Excel - K_B.U12</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Potrafi konstruować formuły w MS Excel (w tym formuły tablicowe), adresować komórki, tworzyć nazwy komórek, tworzyć serie danych w arkuszach MS Excel oraz formatować komórki arkuszy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iCs/>
                <w:color w:val="000000" w:themeColor="text1"/>
                <w:sz w:val="16"/>
                <w:szCs w:val="16"/>
              </w:rPr>
              <w:t>P</w:t>
            </w:r>
            <w:r w:rsidRPr="002A58CA">
              <w:rPr>
                <w:rFonts w:ascii="Times New Roman" w:hAnsi="Times New Roman" w:cs="Times New Roman"/>
                <w:color w:val="000000" w:themeColor="text1"/>
                <w:sz w:val="16"/>
                <w:szCs w:val="16"/>
              </w:rPr>
              <w:t>otrafi stosować wybrane funkcje matematyczne, statystyczne, daty i  czasu, tekstowe oraz logiczne pakietu MS Excel do prezentacji oraz analizy danych biomedycznych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wybrać i zastosować odpowiednią formę graficznej prezentacji danych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utworzyć projekt prostej bazy danych w systemie MS Access - K_B.U12</w:t>
            </w:r>
          </w:p>
          <w:p w:rsidR="00B8424D" w:rsidRPr="002A58CA" w:rsidRDefault="00B8424D" w:rsidP="00B8424D">
            <w:pPr>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przeprowadzić formatowanie tekstu w programie Word: formatowanie akapitów, formatowanie za pomocą stylów, numerowanie rozdziałów, wstawianie nagłówków i stopek, odsyłaczy, spisu treści -  K_B.U12</w:t>
            </w:r>
          </w:p>
        </w:tc>
        <w:tc>
          <w:tcPr>
            <w:tcW w:w="2492" w:type="dxa"/>
            <w:gridSpan w:val="4"/>
            <w:vAlign w:val="center"/>
          </w:tcPr>
          <w:p w:rsidR="00B8424D" w:rsidRPr="002A58CA" w:rsidRDefault="00B8424D" w:rsidP="00B8424D">
            <w:pPr>
              <w:autoSpaceDE w:val="0"/>
              <w:autoSpaceDN w:val="0"/>
              <w:adjustRightInd w:val="0"/>
              <w:ind w:firstLine="33"/>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rPr>
              <w:t>:</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nie dotyczy </w:t>
            </w:r>
          </w:p>
          <w:p w:rsidR="00B8424D" w:rsidRPr="002A58CA" w:rsidRDefault="00B8424D" w:rsidP="00B8424D">
            <w:pPr>
              <w:pStyle w:val="ListParagraph1"/>
              <w:suppressAutoHyphens w:val="0"/>
              <w:autoSpaceDE w:val="0"/>
              <w:autoSpaceDN w:val="0"/>
              <w:adjustRightInd w:val="0"/>
              <w:spacing w:after="0" w:line="240" w:lineRule="auto"/>
              <w:ind w:left="51"/>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bCs/>
                <w:color w:val="000000" w:themeColor="text1"/>
                <w:sz w:val="16"/>
                <w:szCs w:val="16"/>
                <w:u w:val="single"/>
              </w:rPr>
              <w:t>Laboratoria</w:t>
            </w:r>
            <w:r w:rsidRPr="002A58CA">
              <w:rPr>
                <w:rFonts w:ascii="Times New Roman" w:hAnsi="Times New Roman" w:cs="Times New Roman"/>
                <w:b/>
                <w:color w:val="000000" w:themeColor="text1"/>
                <w:sz w:val="16"/>
                <w:szCs w:val="16"/>
                <w:u w:val="single"/>
              </w:rPr>
              <w:t>:</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ćwiczenia w laboratorium komputerowym</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w:t>
            </w:r>
          </w:p>
          <w:p w:rsidR="00B8424D" w:rsidRPr="002A58CA" w:rsidRDefault="00B8424D" w:rsidP="00B8424D">
            <w:pPr>
              <w:pStyle w:val="ListParagraph1"/>
              <w:suppressAutoHyphens w:val="0"/>
              <w:autoSpaceDE w:val="0"/>
              <w:autoSpaceDN w:val="0"/>
              <w:adjustRightInd w:val="0"/>
              <w:spacing w:after="0" w:line="240" w:lineRule="auto"/>
              <w:ind w:left="780"/>
              <w:jc w:val="both"/>
              <w:rPr>
                <w:rFonts w:ascii="Times New Roman" w:hAnsi="Times New Roman" w:cs="Times New Roman"/>
                <w:color w:val="000000" w:themeColor="text1"/>
                <w:sz w:val="16"/>
                <w:szCs w:val="16"/>
              </w:rPr>
            </w:pPr>
          </w:p>
          <w:p w:rsidR="00B8424D" w:rsidRPr="002A58CA" w:rsidRDefault="00B8424D" w:rsidP="00B8424D">
            <w:pPr>
              <w:pStyle w:val="ListParagraph1"/>
              <w:autoSpaceDE w:val="0"/>
              <w:autoSpaceDN w:val="0"/>
              <w:adjustRightInd w:val="0"/>
              <w:spacing w:after="0" w:line="240" w:lineRule="auto"/>
              <w:ind w:left="459" w:hanging="426"/>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Seminaria</w:t>
            </w:r>
          </w:p>
          <w:p w:rsidR="00B8424D" w:rsidRPr="002A58CA" w:rsidRDefault="00B8424D" w:rsidP="00B8424D">
            <w:pPr>
              <w:pStyle w:val="ListParagraph1"/>
              <w:numPr>
                <w:ilvl w:val="0"/>
                <w:numId w:val="44"/>
              </w:numPr>
              <w:autoSpaceDE w:val="0"/>
              <w:autoSpaceDN w:val="0"/>
              <w:adjustRightInd w:val="0"/>
              <w:spacing w:after="0" w:line="240" w:lineRule="auto"/>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nie dotyczy</w:t>
            </w: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W przypadku kolokwium końcowego uzyskane punkty przelicza się na stopnie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80-89%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tabs>
                <w:tab w:val="num" w:pos="540"/>
              </w:tabs>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Kolokwium końcowe w laboratorium komputerowym</w:t>
            </w:r>
            <w:r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sym w:font="Symbol" w:char="F0B3"/>
            </w:r>
            <w:r w:rsidRPr="002A58CA">
              <w:rPr>
                <w:rFonts w:ascii="Times New Roman" w:hAnsi="Times New Roman" w:cs="Times New Roman"/>
                <w:color w:val="000000" w:themeColor="text1"/>
                <w:sz w:val="16"/>
                <w:szCs w:val="16"/>
              </w:rPr>
              <w:t>50%)</w:t>
            </w:r>
          </w:p>
          <w:p w:rsidR="00B8424D" w:rsidRPr="002A58CA" w:rsidRDefault="00B8424D" w:rsidP="00B8424D">
            <w:pPr>
              <w:tabs>
                <w:tab w:val="num" w:pos="540"/>
              </w:tabs>
              <w:jc w:val="both"/>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Przedłużona obserwacja/Aktywność</w:t>
            </w:r>
            <w:r w:rsidRPr="002A58CA">
              <w:rPr>
                <w:rFonts w:ascii="Times New Roman" w:hAnsi="Times New Roman" w:cs="Times New Roman"/>
                <w:color w:val="000000" w:themeColor="text1"/>
                <w:sz w:val="16"/>
                <w:szCs w:val="16"/>
              </w:rPr>
              <w:t>((1-3 punktów; 3 punkty = ocena bardzo dobry)</w:t>
            </w:r>
          </w:p>
        </w:tc>
      </w:tr>
      <w:tr w:rsidR="00045A31" w:rsidRPr="002A58CA" w:rsidTr="00866899">
        <w:tc>
          <w:tcPr>
            <w:tcW w:w="1734" w:type="dxa"/>
            <w:vMerge w:val="restart"/>
            <w:vAlign w:val="center"/>
          </w:tcPr>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C</w:t>
            </w:r>
          </w:p>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p>
          <w:p w:rsidR="00B8424D" w:rsidRPr="002A58CA" w:rsidRDefault="00B8424D" w:rsidP="00B8424D">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color w:val="000000" w:themeColor="text1"/>
                <w:lang w:eastAsia="en-US"/>
              </w:rPr>
              <w:t>Analiza, synteza i technologia leków</w:t>
            </w:r>
          </w:p>
        </w:tc>
        <w:tc>
          <w:tcPr>
            <w:tcW w:w="2143" w:type="dxa"/>
            <w:gridSpan w:val="2"/>
            <w:vAlign w:val="center"/>
          </w:tcPr>
          <w:p w:rsidR="00B8424D" w:rsidRPr="002A58CA" w:rsidRDefault="00B8424D" w:rsidP="00B8424D">
            <w:pPr>
              <w:pStyle w:val="Nagwek3"/>
              <w:outlineLvl w:val="2"/>
              <w:rPr>
                <w:b w:val="0"/>
                <w:noProof/>
                <w:color w:val="000000" w:themeColor="text1"/>
                <w:sz w:val="16"/>
                <w:szCs w:val="16"/>
              </w:rPr>
            </w:pPr>
            <w:r w:rsidRPr="002A58CA">
              <w:rPr>
                <w:b w:val="0"/>
                <w:color w:val="000000" w:themeColor="text1"/>
                <w:sz w:val="16"/>
                <w:szCs w:val="16"/>
              </w:rPr>
              <w:t>Biotechnologia farmaceutyczna</w:t>
            </w:r>
          </w:p>
        </w:tc>
        <w:tc>
          <w:tcPr>
            <w:tcW w:w="3582" w:type="dxa"/>
            <w:gridSpan w:val="7"/>
            <w:vAlign w:val="center"/>
          </w:tcPr>
          <w:p w:rsidR="00E76E7D" w:rsidRPr="002A58CA" w:rsidRDefault="00BE36B9" w:rsidP="00E76E7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w:t>
            </w:r>
            <w:r w:rsidRPr="002A58CA">
              <w:rPr>
                <w:rFonts w:ascii="Times New Roman" w:eastAsia="Times New Roman" w:hAnsi="Times New Roman" w:cs="Times New Roman"/>
                <w:b/>
                <w:color w:val="000000" w:themeColor="text1"/>
                <w:sz w:val="16"/>
                <w:szCs w:val="16"/>
              </w:rPr>
              <w:t xml:space="preserve"> </w:t>
            </w:r>
            <w:r w:rsidR="00E76E7D" w:rsidRPr="002A58CA">
              <w:rPr>
                <w:rFonts w:ascii="Times New Roman" w:eastAsia="Times New Roman" w:hAnsi="Times New Roman" w:cs="Times New Roman"/>
                <w:color w:val="000000" w:themeColor="text1"/>
                <w:sz w:val="16"/>
                <w:szCs w:val="16"/>
              </w:rPr>
              <w:t>warunki hodowli żywych komórek i organizmów oraz rozumie mechanizm sterujący potencjałem produkcyjnym żywych komórek i organizmów oraz dostępnymi metodami biotechnologicznymi ich  regulacji – K_C.W16, K_C.W17</w:t>
            </w:r>
          </w:p>
          <w:p w:rsidR="00E76E7D" w:rsidRPr="002A58CA" w:rsidRDefault="00BE36B9" w:rsidP="00E76E7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Wyjaśnia </w:t>
            </w:r>
            <w:r w:rsidR="00E76E7D" w:rsidRPr="002A58CA">
              <w:rPr>
                <w:rFonts w:ascii="Times New Roman" w:eastAsia="Times New Roman" w:hAnsi="Times New Roman" w:cs="Times New Roman"/>
                <w:color w:val="000000" w:themeColor="text1"/>
                <w:sz w:val="16"/>
                <w:szCs w:val="16"/>
              </w:rPr>
              <w:t>procesy ogólnie stosowane w biotechnologii farmaceutycznej wraz z przykładami a także jest zaznajomiony z kilkoma procesami oczyszczania otrzymywanych substancji leczniczych oraz metodami i technikami  zmiany skali oraz optymalizacji parametrów procesu w biotechnologii farmaceutycznej; - K_C.W17 K_C.W18</w:t>
            </w:r>
          </w:p>
          <w:p w:rsidR="00E76E7D" w:rsidRPr="002A58CA" w:rsidRDefault="00BE36B9"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w:t>
            </w:r>
            <w:r w:rsidR="00E76E7D" w:rsidRPr="002A58CA">
              <w:rPr>
                <w:rFonts w:ascii="Times New Roman" w:eastAsia="Times New Roman" w:hAnsi="Times New Roman" w:cs="Times New Roman"/>
                <w:color w:val="000000" w:themeColor="text1"/>
                <w:sz w:val="16"/>
                <w:szCs w:val="16"/>
              </w:rPr>
              <w:t>ymienia i rozróżnia podstawowe grupy, właściwości biologiczne i zastosowania biologicznych substancji leczniczych; - K_C.W19</w:t>
            </w:r>
          </w:p>
          <w:p w:rsidR="00E76E7D" w:rsidRPr="002A58CA" w:rsidRDefault="00E76E7D"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pojęcie trwałości oraz problemy trwałości różnych postacie biofarmaceutyków - K_C.W20</w:t>
            </w:r>
          </w:p>
          <w:p w:rsidR="00E76E7D" w:rsidRPr="002A58CA" w:rsidRDefault="00BE36B9"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E76E7D" w:rsidRPr="002A58CA">
              <w:rPr>
                <w:rFonts w:ascii="Times New Roman" w:eastAsia="Times New Roman" w:hAnsi="Times New Roman" w:cs="Times New Roman"/>
                <w:color w:val="000000" w:themeColor="text1"/>
                <w:sz w:val="16"/>
                <w:szCs w:val="16"/>
              </w:rPr>
              <w:t>charakterystykę i rodzaje podstawowych szczepionek, zasady ich stosowania i przechowywania; - K_C.W21</w:t>
            </w:r>
          </w:p>
          <w:p w:rsidR="00583F6D" w:rsidRPr="002A58CA" w:rsidRDefault="00BE36B9"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C</w:t>
            </w:r>
            <w:r w:rsidR="00583F6D" w:rsidRPr="002A58CA">
              <w:rPr>
                <w:rFonts w:ascii="Times New Roman" w:eastAsia="Times New Roman" w:hAnsi="Times New Roman" w:cs="Times New Roman"/>
                <w:color w:val="000000" w:themeColor="text1"/>
                <w:sz w:val="16"/>
                <w:szCs w:val="16"/>
              </w:rPr>
              <w:t>harakteryzuje trafnie podstawowe produkty krwiopochodne i krwiozastępcze oraz sposób ich otrzymywania; - K_C.W22</w:t>
            </w:r>
          </w:p>
          <w:p w:rsidR="00583F6D" w:rsidRPr="002A58CA" w:rsidRDefault="00BE36B9"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583F6D" w:rsidRPr="002A58CA">
              <w:rPr>
                <w:rFonts w:ascii="Times New Roman" w:eastAsia="Times New Roman" w:hAnsi="Times New Roman" w:cs="Times New Roman"/>
                <w:color w:val="000000" w:themeColor="text1"/>
                <w:sz w:val="16"/>
                <w:szCs w:val="16"/>
              </w:rPr>
              <w:t>opisane w obowiązującej Farmakopei wymagania farmakopealne, jakie powinny spełniać leki biologiczne i zasady wprowadzania ich do obrotu - K_C.W23</w:t>
            </w:r>
          </w:p>
          <w:p w:rsidR="00583F6D" w:rsidRPr="002A58CA" w:rsidRDefault="00583F6D"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Rozróżnia lek biologiczny i syntetyczny a także znajduje najnowsze osiągnięcia w obszarze badań nad lekiem biologicznym i syntetycznym- K_C.W24</w:t>
            </w:r>
          </w:p>
          <w:p w:rsidR="00583F6D" w:rsidRPr="002A58CA" w:rsidRDefault="00583F6D"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techniki biologii molekularnej w biotechnologii farmaceutycznej i terapii genowej - K_A.W32</w:t>
            </w:r>
          </w:p>
          <w:p w:rsidR="00583F6D" w:rsidRPr="002A58CA" w:rsidRDefault="00583F6D" w:rsidP="00583F6D">
            <w:pPr>
              <w:jc w:val="both"/>
              <w:rPr>
                <w:rFonts w:ascii="Times New Roman" w:eastAsia="Times New Roman" w:hAnsi="Times New Roman" w:cs="Times New Roman"/>
                <w:color w:val="000000" w:themeColor="text1"/>
                <w:sz w:val="16"/>
                <w:szCs w:val="16"/>
              </w:rPr>
            </w:pPr>
          </w:p>
          <w:p w:rsidR="00583F6D" w:rsidRPr="002A58CA" w:rsidRDefault="00BE36B9"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583F6D" w:rsidRPr="002A58CA">
              <w:rPr>
                <w:rFonts w:ascii="Times New Roman" w:eastAsia="Times New Roman" w:hAnsi="Times New Roman" w:cs="Times New Roman"/>
                <w:color w:val="000000" w:themeColor="text1"/>
                <w:sz w:val="16"/>
                <w:szCs w:val="16"/>
              </w:rPr>
              <w:t xml:space="preserve">dokonać analizy etapów i parametrów procesu biotechnologicznego; - K_C.U12 </w:t>
            </w:r>
          </w:p>
          <w:p w:rsidR="00583F6D" w:rsidRPr="002A58CA" w:rsidRDefault="00583F6D"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oceniać jakości i trwałości substancji leczniczej otrzymanej biotechnologicznie i przygotować lub zaproponować jej specyfikację;  - K_C.U13</w:t>
            </w:r>
          </w:p>
          <w:p w:rsidR="00583F6D" w:rsidRPr="002A58CA" w:rsidRDefault="00583F6D"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p>
          <w:p w:rsidR="00583F6D" w:rsidRPr="002A58CA" w:rsidRDefault="00BE36B9" w:rsidP="00583F6D">
            <w:pPr>
              <w:jc w:val="both"/>
              <w:rPr>
                <w:rFonts w:ascii="Times New Roman" w:eastAsia="Times New Roman" w:hAnsi="Times New Roman" w:cs="Times New Roman"/>
                <w:strike/>
                <w:color w:val="000000" w:themeColor="text1"/>
                <w:sz w:val="16"/>
                <w:szCs w:val="16"/>
              </w:rPr>
            </w:pPr>
            <w:r w:rsidRPr="002A58CA">
              <w:rPr>
                <w:rFonts w:ascii="Times New Roman" w:eastAsia="Times New Roman" w:hAnsi="Times New Roman" w:cs="Times New Roman"/>
                <w:color w:val="000000" w:themeColor="text1"/>
                <w:sz w:val="16"/>
                <w:szCs w:val="16"/>
              </w:rPr>
              <w:t>T</w:t>
            </w:r>
            <w:r w:rsidR="00583F6D" w:rsidRPr="002A58CA">
              <w:rPr>
                <w:rFonts w:ascii="Times New Roman" w:eastAsia="Times New Roman" w:hAnsi="Times New Roman" w:cs="Times New Roman"/>
                <w:color w:val="000000" w:themeColor="text1"/>
                <w:sz w:val="16"/>
                <w:szCs w:val="16"/>
              </w:rPr>
              <w:t>rafn</w:t>
            </w:r>
            <w:r w:rsidRPr="002A58CA">
              <w:rPr>
                <w:rFonts w:ascii="Times New Roman" w:eastAsia="Times New Roman" w:hAnsi="Times New Roman" w:cs="Times New Roman"/>
                <w:color w:val="000000" w:themeColor="text1"/>
                <w:sz w:val="16"/>
                <w:szCs w:val="16"/>
              </w:rPr>
              <w:t xml:space="preserve">ie </w:t>
            </w:r>
            <w:r w:rsidR="00583F6D" w:rsidRPr="002A58CA">
              <w:rPr>
                <w:rFonts w:ascii="Times New Roman" w:eastAsia="Times New Roman" w:hAnsi="Times New Roman" w:cs="Times New Roman"/>
                <w:color w:val="000000" w:themeColor="text1"/>
                <w:sz w:val="16"/>
                <w:szCs w:val="16"/>
              </w:rPr>
              <w:t xml:space="preserve"> dobiera źród</w:t>
            </w:r>
            <w:r w:rsidRPr="002A58CA">
              <w:rPr>
                <w:rFonts w:ascii="Times New Roman" w:eastAsia="Times New Roman" w:hAnsi="Times New Roman" w:cs="Times New Roman"/>
                <w:color w:val="000000" w:themeColor="text1"/>
                <w:sz w:val="16"/>
                <w:szCs w:val="16"/>
              </w:rPr>
              <w:t>ła</w:t>
            </w:r>
            <w:r w:rsidR="00583F6D" w:rsidRPr="002A58CA">
              <w:rPr>
                <w:rFonts w:ascii="Times New Roman" w:eastAsia="Times New Roman" w:hAnsi="Times New Roman" w:cs="Times New Roman"/>
                <w:color w:val="000000" w:themeColor="text1"/>
                <w:sz w:val="16"/>
                <w:szCs w:val="16"/>
              </w:rPr>
              <w:t xml:space="preserve"> informacji w tym opart</w:t>
            </w:r>
            <w:r w:rsidRPr="002A58CA">
              <w:rPr>
                <w:rFonts w:ascii="Times New Roman" w:eastAsia="Times New Roman" w:hAnsi="Times New Roman" w:cs="Times New Roman"/>
                <w:color w:val="000000" w:themeColor="text1"/>
                <w:sz w:val="16"/>
                <w:szCs w:val="16"/>
              </w:rPr>
              <w:t>e</w:t>
            </w:r>
            <w:r w:rsidR="00583F6D" w:rsidRPr="002A58CA">
              <w:rPr>
                <w:rFonts w:ascii="Times New Roman" w:eastAsia="Times New Roman" w:hAnsi="Times New Roman" w:cs="Times New Roman"/>
                <w:color w:val="000000" w:themeColor="text1"/>
                <w:sz w:val="16"/>
                <w:szCs w:val="16"/>
              </w:rPr>
              <w:t xml:space="preserve"> o źródła Evidence Based Medicine – K7</w:t>
            </w:r>
          </w:p>
          <w:p w:rsidR="00E76E7D" w:rsidRPr="002A58CA" w:rsidRDefault="00BE36B9" w:rsidP="00583F6D">
            <w:pPr>
              <w:pStyle w:val="Default"/>
              <w:jc w:val="both"/>
              <w:rPr>
                <w:color w:val="000000" w:themeColor="text1"/>
                <w:sz w:val="16"/>
                <w:szCs w:val="16"/>
                <w:lang w:val="pl-PL"/>
              </w:rPr>
            </w:pPr>
            <w:r w:rsidRPr="002A58CA">
              <w:rPr>
                <w:rFonts w:eastAsia="Times New Roman"/>
                <w:color w:val="000000" w:themeColor="text1"/>
                <w:sz w:val="16"/>
                <w:szCs w:val="16"/>
                <w:lang w:val="pl-PL"/>
              </w:rPr>
              <w:t xml:space="preserve">Jest gotów do </w:t>
            </w:r>
            <w:r w:rsidR="00583F6D" w:rsidRPr="002A58CA">
              <w:rPr>
                <w:rFonts w:eastAsia="Times New Roman"/>
                <w:color w:val="000000" w:themeColor="text1"/>
                <w:sz w:val="16"/>
                <w:szCs w:val="16"/>
                <w:lang w:val="pl-PL"/>
              </w:rPr>
              <w:t>trafnego formułowania  wniosków z badań własnych i dostępnych w literaturze oraz z obserwacji otoczenia i w pracy - K8</w:t>
            </w:r>
          </w:p>
          <w:p w:rsidR="00E76E7D" w:rsidRPr="002A58CA" w:rsidRDefault="00E76E7D" w:rsidP="00B8424D">
            <w:pPr>
              <w:pStyle w:val="Default"/>
              <w:jc w:val="both"/>
              <w:rPr>
                <w:color w:val="000000" w:themeColor="text1"/>
                <w:sz w:val="16"/>
                <w:szCs w:val="16"/>
                <w:lang w:val="pl-PL"/>
              </w:rPr>
            </w:pPr>
          </w:p>
          <w:p w:rsidR="00E76E7D" w:rsidRPr="002A58CA" w:rsidRDefault="00E76E7D" w:rsidP="00B8424D">
            <w:pPr>
              <w:pStyle w:val="Default"/>
              <w:jc w:val="both"/>
              <w:rPr>
                <w:color w:val="000000" w:themeColor="text1"/>
                <w:sz w:val="16"/>
                <w:szCs w:val="16"/>
                <w:lang w:val="pl-PL"/>
              </w:rPr>
            </w:pPr>
          </w:p>
          <w:p w:rsidR="00E76E7D" w:rsidRPr="002A58CA" w:rsidRDefault="00E76E7D" w:rsidP="00B8424D">
            <w:pPr>
              <w:pStyle w:val="Default"/>
              <w:jc w:val="both"/>
              <w:rPr>
                <w:color w:val="000000" w:themeColor="text1"/>
                <w:sz w:val="16"/>
                <w:szCs w:val="16"/>
                <w:lang w:val="pl-PL"/>
              </w:rPr>
            </w:pPr>
          </w:p>
          <w:p w:rsidR="00B8424D" w:rsidRPr="002A58CA" w:rsidRDefault="00B8424D" w:rsidP="00583F6D">
            <w:pPr>
              <w:pStyle w:val="Default"/>
              <w:jc w:val="both"/>
              <w:rPr>
                <w:color w:val="000000" w:themeColor="text1"/>
                <w:sz w:val="16"/>
                <w:szCs w:val="16"/>
                <w:lang w:val="pl-PL"/>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praktyczne</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wyników badań związanych z hodowlą komórkową</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eksponujące: pokaz </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Biotechnologia farmaceutyczna jest przestrzeganie zasad ujętych w Regulaminie Dydaktycznym Katedry i Zakładu Farmakodynamiki i Farmakologii Molekularnej.</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Przedmiot kończy się zaliczeniem na ocenę.</w:t>
            </w: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Forma testowa, jednokrotnego oraz wielokrotnego wyboru.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Stopnie wystawia się wg następującej skali: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Zaliczenie na ocenę</w:t>
            </w:r>
            <w:r w:rsidRPr="002A58CA">
              <w:rPr>
                <w:rFonts w:ascii="Times New Roman" w:hAnsi="Times New Roman" w:cs="Times New Roman"/>
                <w:color w:val="000000" w:themeColor="text1"/>
                <w:sz w:val="16"/>
                <w:szCs w:val="16"/>
              </w:rPr>
              <w:t xml:space="preserve">: &gt; 60% </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Przedłużona obserwacja/Aktywność</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bCs/>
                <w:noProof/>
                <w:color w:val="000000" w:themeColor="text1"/>
                <w:sz w:val="16"/>
                <w:szCs w:val="16"/>
              </w:rPr>
              <w:t>Chemia leków</w:t>
            </w:r>
          </w:p>
        </w:tc>
        <w:tc>
          <w:tcPr>
            <w:tcW w:w="3582" w:type="dxa"/>
            <w:gridSpan w:val="7"/>
            <w:vAlign w:val="center"/>
          </w:tcPr>
          <w:p w:rsidR="00D176A7" w:rsidRPr="002A58CA" w:rsidRDefault="00D176A7" w:rsidP="00D176A7">
            <w:pPr>
              <w:pStyle w:val="Pa6"/>
              <w:spacing w:line="240" w:lineRule="auto"/>
              <w:jc w:val="both"/>
              <w:rPr>
                <w:color w:val="000000" w:themeColor="text1"/>
                <w:sz w:val="16"/>
                <w:szCs w:val="16"/>
              </w:rPr>
            </w:pPr>
            <w:r w:rsidRPr="002A58CA">
              <w:rPr>
                <w:color w:val="000000" w:themeColor="text1"/>
                <w:sz w:val="16"/>
                <w:szCs w:val="16"/>
              </w:rPr>
              <w:t>Zna chemiczne i biochemiczne mechanizmy działania leków - K_C.W1</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właściwości fizykochemiczne substancji leczniczych wpływające na aktywność  biologiczną leków - K_C.W2</w:t>
            </w:r>
          </w:p>
          <w:p w:rsidR="00D176A7" w:rsidRPr="002A58CA" w:rsidRDefault="00D176A7" w:rsidP="00D176A7">
            <w:pPr>
              <w:pStyle w:val="Pa18"/>
              <w:spacing w:line="240" w:lineRule="auto"/>
              <w:jc w:val="both"/>
              <w:rPr>
                <w:color w:val="000000" w:themeColor="text1"/>
                <w:sz w:val="16"/>
                <w:szCs w:val="16"/>
              </w:rPr>
            </w:pPr>
            <w:r w:rsidRPr="002A58CA">
              <w:rPr>
                <w:color w:val="000000" w:themeColor="text1"/>
                <w:sz w:val="16"/>
                <w:szCs w:val="16"/>
              </w:rPr>
              <w:t>Dokonuje podziału substancji leczniczych według klasyfikacji anatomiczno-terapeutyczno-chemicznej (ATC) lub w układzie farmakologicznym, z uwzględnieniem nazewnictwa międzynarodowego oraz nazw synonimowych - K_C.W3</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leki znakowane izotopami i związki znakowane izotopami stosowane w diagnostyce i terapii chorób, metody ich otrzymywania i właściwości - K_C.W4, K_C.W7</w:t>
            </w:r>
          </w:p>
          <w:p w:rsidR="00D176A7" w:rsidRPr="002A58CA" w:rsidRDefault="00D176A7" w:rsidP="00D176A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klasyczne i instrumentalne stosowane w ocenie jakości substancji do celów farmaceutycznych oraz w analizie ilościowej w produktach leczniczych - K_C.W5,  K_C.W6, K_C.W8, K_C.W9</w:t>
            </w:r>
          </w:p>
          <w:p w:rsidR="00D176A7" w:rsidRPr="002A58CA" w:rsidRDefault="00D176A7" w:rsidP="00D176A7">
            <w:pPr>
              <w:pStyle w:val="Pa6"/>
              <w:spacing w:line="240" w:lineRule="auto"/>
              <w:jc w:val="both"/>
              <w:rPr>
                <w:color w:val="000000" w:themeColor="text1"/>
                <w:sz w:val="16"/>
                <w:szCs w:val="16"/>
              </w:rPr>
            </w:pPr>
            <w:r w:rsidRPr="002A58CA">
              <w:rPr>
                <w:color w:val="000000" w:themeColor="text1"/>
                <w:sz w:val="16"/>
                <w:szCs w:val="16"/>
              </w:rPr>
              <w:lastRenderedPageBreak/>
              <w:t>Potrafi wyjaśnić zależność między budową chemiczną a działaniem leków o różnej klasyfikacji – K_C.U1</w:t>
            </w:r>
          </w:p>
          <w:p w:rsidR="00D176A7" w:rsidRPr="002A58CA" w:rsidRDefault="00D176A7" w:rsidP="00D176A7">
            <w:pPr>
              <w:pStyle w:val="Pa18"/>
              <w:spacing w:line="240" w:lineRule="auto"/>
              <w:jc w:val="both"/>
              <w:rPr>
                <w:color w:val="000000" w:themeColor="text1"/>
                <w:sz w:val="16"/>
                <w:szCs w:val="16"/>
              </w:rPr>
            </w:pPr>
            <w:r w:rsidRPr="002A58CA">
              <w:rPr>
                <w:color w:val="000000" w:themeColor="text1"/>
                <w:sz w:val="16"/>
                <w:szCs w:val="16"/>
              </w:rPr>
              <w:t>Wykonuje kontrolę jakości substancji do celów farmaceutycznych oraz leków zgodnie z wymaganiami farmakopealnymi; wykorzystuje odpowiednią metodę analityczną w badaniach farmaceutycznych oraz przeprowadza walidację metody analitycznej – K_C.U5, K_C.U6</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oparciu o budowę oraz aktywność radiofarmaceutyków potrafi wskazać ich zastosowanie w lecznictwie – K_C.U2</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Korzystając z monografii farmakopealnych potrafi przeprowadzić analizę jakościową oraz ilościową czystej substancji leczniczej oraz jej ekstrakcji z postaci leku – K_C.U1</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Realizuje ocenę wyników uzyskanych w zakresie badań jakości substancji do celów farmaceutycznych, jak również potwierdza ich zgodność – K_C.U7</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p>
          <w:p w:rsidR="00D176A7" w:rsidRPr="002A58CA" w:rsidRDefault="00D176A7" w:rsidP="00D176A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Wyciąga i formułuje wnioski z własnych pomiarów i obserwacji </w:t>
            </w:r>
            <w:r w:rsidR="00567DD9"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w:t>
            </w:r>
            <w:r w:rsidR="00567DD9" w:rsidRPr="002A58CA">
              <w:rPr>
                <w:rFonts w:ascii="Times New Roman" w:hAnsi="Times New Roman" w:cs="Times New Roman"/>
                <w:color w:val="000000" w:themeColor="text1"/>
                <w:sz w:val="16"/>
                <w:szCs w:val="16"/>
              </w:rPr>
              <w:t>K8</w:t>
            </w:r>
          </w:p>
          <w:p w:rsidR="00D176A7" w:rsidRPr="002A58CA" w:rsidRDefault="00D176A7" w:rsidP="00D176A7">
            <w:pPr>
              <w:rPr>
                <w:rFonts w:ascii="Times New Roman" w:hAnsi="Times New Roman" w:cs="Times New Roman"/>
                <w:color w:val="000000" w:themeColor="text1"/>
                <w:sz w:val="16"/>
                <w:szCs w:val="16"/>
              </w:rPr>
            </w:pPr>
          </w:p>
          <w:p w:rsidR="00D176A7" w:rsidRPr="002A58CA" w:rsidRDefault="00D176A7" w:rsidP="00D176A7">
            <w:pPr>
              <w:rPr>
                <w:color w:val="000000" w:themeColor="text1"/>
              </w:rPr>
            </w:pP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Cs/>
                <w:color w:val="000000" w:themeColor="text1"/>
                <w:sz w:val="16"/>
                <w:szCs w:val="16"/>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Cs/>
                <w:color w:val="000000" w:themeColor="text1"/>
                <w:sz w:val="16"/>
                <w:szCs w:val="16"/>
              </w:rPr>
              <w:t>:</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problemowy z prezentacją multimedialną</w:t>
            </w:r>
          </w:p>
          <w:p w:rsidR="00B8424D" w:rsidRPr="002A58CA" w:rsidRDefault="00B8424D" w:rsidP="00B8424D">
            <w:pPr>
              <w:pStyle w:val="Akapitzlist"/>
              <w:jc w:val="both"/>
              <w:rPr>
                <w:rFonts w:ascii="Times New Roman" w:hAnsi="Times New Roman" w:cs="Times New Roman"/>
                <w:bCs/>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u w:val="single"/>
              </w:rPr>
              <w:t>Laboratorium</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zajęcia laboratoryjne, ćwiczeniowe</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praca w zespołach i indywidualnie</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pomiar i analiza wyników</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weryfikacja wiedzy studentów</w:t>
            </w:r>
          </w:p>
          <w:p w:rsidR="00B8424D" w:rsidRPr="002A58CA" w:rsidRDefault="00B8424D" w:rsidP="00B8424D">
            <w:pPr>
              <w:pStyle w:val="Default"/>
              <w:ind w:left="720"/>
              <w:jc w:val="both"/>
              <w:rPr>
                <w:color w:val="000000" w:themeColor="text1"/>
                <w:sz w:val="16"/>
                <w:szCs w:val="16"/>
                <w:lang w:val="pl-PL"/>
              </w:rPr>
            </w:pPr>
            <w:r w:rsidRPr="002A58CA">
              <w:rPr>
                <w:color w:val="000000" w:themeColor="text1"/>
                <w:sz w:val="16"/>
                <w:szCs w:val="16"/>
                <w:lang w:val="pl-PL"/>
              </w:rPr>
              <w:t>(forma pisemna lub odpowiedź ustna)</w:t>
            </w:r>
          </w:p>
          <w:p w:rsidR="00B8424D" w:rsidRPr="002A58CA" w:rsidRDefault="00B8424D" w:rsidP="00B8424D">
            <w:pPr>
              <w:pStyle w:val="Default"/>
              <w:jc w:val="both"/>
              <w:rPr>
                <w:color w:val="000000" w:themeColor="text1"/>
                <w:sz w:val="16"/>
                <w:szCs w:val="16"/>
                <w:lang w:val="pl-PL"/>
              </w:rPr>
            </w:pPr>
          </w:p>
          <w:p w:rsidR="00B8424D" w:rsidRPr="002A58CA" w:rsidRDefault="00B8424D" w:rsidP="00B8424D">
            <w:pPr>
              <w:pStyle w:val="Default"/>
              <w:jc w:val="both"/>
              <w:rPr>
                <w:color w:val="000000" w:themeColor="text1"/>
                <w:sz w:val="16"/>
                <w:szCs w:val="16"/>
                <w:u w:val="single"/>
              </w:rPr>
            </w:pPr>
            <w:r w:rsidRPr="002A58CA">
              <w:rPr>
                <w:b/>
                <w:color w:val="000000" w:themeColor="text1"/>
                <w:sz w:val="16"/>
                <w:szCs w:val="16"/>
                <w:u w:val="single"/>
              </w:rPr>
              <w:t>Ćwiczenia</w:t>
            </w:r>
            <w:r w:rsidRPr="002A58CA">
              <w:rPr>
                <w:color w:val="000000" w:themeColor="text1"/>
                <w:sz w:val="16"/>
                <w:szCs w:val="16"/>
                <w:u w:val="single"/>
              </w:rPr>
              <w:t>:</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lastRenderedPageBreak/>
              <w:t>ćwiczenia audytoryjne z prezentacją multimedialną</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konwersatoryjny</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lastRenderedPageBreak/>
              <w:t>Semestr zimowy:</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color w:val="000000" w:themeColor="text1"/>
                <w:sz w:val="16"/>
                <w:szCs w:val="16"/>
              </w:rPr>
              <w:t xml:space="preserve"> Weryfikacja i ocena osiągniętych przez studenta efektów uczenia przeprowadzona jest przez dwa śródsemestralne kolokwia kontrolne. Kolokwium składa się z 9 pytań podstawowych. Za każde pytanie można otrzymać maksymalnie 0-1 punktów. Dopuszczalna jest punktacja cząstkowa w postaci wielokrotności 0,25 punktu.</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odbywać się będą przez semestr zimowy w wymiarze 50 godzin dydaktycznych przez 15 tygodni. Obecność na seminariach jest obowiązkowa. Zajęcia opuszczone z przyczyn losowych należy usprawiedliwić (odpowiednie zwolnienie lekarskie) i odpracować z inną grupą ćwiczeniową, która realizować będzie materiał opuszczonych zajęć. Student zobowiązany jest do  teoretycznego przygotowania się do każdych zajęć ćwiczeniowych z podanego wcześniej zakresu materiału. Weryfikacja i ocena osiągniętych przez studenta efektów uczenia się sprawdzana jest za pomocą 2 śródsemestralnych kolokwiów. Podstawą zaliczenia ćwiczeń jest uzyskanie </w:t>
            </w:r>
            <w:r w:rsidRPr="002A58CA">
              <w:rPr>
                <w:rFonts w:ascii="Times New Roman" w:hAnsi="Times New Roman" w:cs="Times New Roman"/>
                <w:color w:val="000000" w:themeColor="text1"/>
                <w:sz w:val="16"/>
                <w:szCs w:val="16"/>
              </w:rPr>
              <w:lastRenderedPageBreak/>
              <w:t>pozytywnych ocen z wszystkich przeprowadzonych przez prowadzącego kolokwiów.</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Cykl zajęć laboratoryjnych obejmuje wykonanie 11 analiz preparatów: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- 8 analiz preparatów jednoskładnikowych, po 2 z każdego działu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- 1 analizy preparatu jednoskładnikowego oraz 2 analiz preparatów dwuskładnikowych z wszystkich grup związków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oraz napisanie 2 kolokwiów pisemnych obejmujących materiał wszystkich działów podzielony na dwa bloki. Pierwsze kolokwium obejmuje działy: reakcje charakterystyczne dla grup funkcyjnych w identyfikacji związków leczniczych i wybranych jonów, identyfikacji kwasów karboksylowych i ich soli oraz identyfikacji pochodnych kwasów karboksylowych. Drugie kolokwium obejmuje działy: identyfikacji sulfonamidów i ich soli, związków o budowie steroidowej oraz identyfikacji zasad organicznych i ich soli. Uzyskanie ze sprawdzianu co najmniej 60% punktów stanowi warunek jego zaliczenia.</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poprawne zidentyfikowanie preparatu można uzyskać maksymalnie 2 punkty (pierwsze sprawdzenie – 2 punkty, drugie sprawdzenie – 1 punkt, kolejne sprawdzenie – preparat niezaliczony). W przypadku niezaliczenia preparatu, student może od prowadzącego ćwiczenia otrzymać nowy preparat z danej grupy związków, ale maksymalnie dwa razy w toku całych ćwiczeń laboratoryjnych.</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uzyskania zaliczenia końcowego jest prawidłowa identyfikacja wszystkich preparatów i uzyskanie zaliczenia ze wszystkich kolokwiów.</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Weryfikacja i ocena osiągniętych przez studenta efektów uczenia przeprowadzona będzie przez dwa śródsemestralne kolokwia kontrolne. Kolokwium składa się z 9 pytań podstawowych. Za każde pytanie można otrzymać maksymalnie 0-1 punktów. Dopuszczalna jest punktacja cząstkowa w postaci wielokrotności 0,25 punktu. Wykłady/przedmiot kończy się egzaminem pisemnym.</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Cykl zajęć laboratoryjnych obejmuje wykonanie 12 analiz ilościowych preparatów farmaceutycznych oraz napisanie 2 kolokwiów pisemnych. Podstawą  zaliczenia jest uzyskanie przynajmniej 60%  z każdego sprawdzianu.</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Podstawą zaliczenia każdego z ćwiczeń jest uzyskanie wyniku analizy ilościowej mieszczącej się w ustalonym przez prowadzącego ćwiczenia przedziale błędu oraz dostarczenie w ciągu tygodnia po zakończeniu ćwiczenia prawidłowo wykonanego sprawozdania, którego ocena i przyjęcie przez asystenta stanowi warunek jego ostatecznego zaliczenia.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Poprawa ćwiczeń i sprawdzianów odbywa się w 14 i 15 tygodniu ćwiczeniowym.</w:t>
            </w:r>
          </w:p>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Farmakognozja</w:t>
            </w:r>
          </w:p>
        </w:tc>
        <w:tc>
          <w:tcPr>
            <w:tcW w:w="3582" w:type="dxa"/>
            <w:gridSpan w:val="7"/>
            <w:vAlign w:val="center"/>
          </w:tcPr>
          <w:p w:rsidR="00607E48" w:rsidRPr="002A58CA" w:rsidRDefault="00607E48"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o leczniczych surowcach farmakopealnych i niefarmakopealnych, oraz  metodach analizy i oceny jakościowej leczniczych surowców roślinnych – K_C.W41</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kryteria oceny jakości leczniczych produktów roślinnych i suplementów diety – K_C.W41</w:t>
            </w:r>
          </w:p>
          <w:p w:rsidR="00B8424D"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wiedzę o surowcach pochodzenia naturalnego stosowanych w lecznictwie oraz wykorzystywanych jako produkty użytkowe w przemyśle farmaceutycznym, kosmetycznym i spożywczym </w:t>
            </w:r>
            <w:r w:rsidR="00B8424D" w:rsidRPr="002A58CA">
              <w:rPr>
                <w:rFonts w:ascii="Times New Roman" w:hAnsi="Times New Roman" w:cs="Times New Roman"/>
                <w:color w:val="000000" w:themeColor="text1"/>
                <w:sz w:val="16"/>
                <w:szCs w:val="16"/>
              </w:rPr>
              <w:t>- K_C.W</w:t>
            </w:r>
            <w:r w:rsidR="002E4492" w:rsidRPr="002A58CA">
              <w:rPr>
                <w:rFonts w:ascii="Times New Roman" w:hAnsi="Times New Roman" w:cs="Times New Roman"/>
                <w:color w:val="000000" w:themeColor="text1"/>
                <w:sz w:val="16"/>
                <w:szCs w:val="16"/>
              </w:rPr>
              <w:t>42</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wprowadzania na rynek leczniczych produktów roślinnych i suplementów diety zawierających surowce roślinne - K_C.W42</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działania niepożądane swoiste dla leku roślinnego i zależne od dawki -  K_C.W42</w:t>
            </w:r>
          </w:p>
          <w:p w:rsidR="00D920F7"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wpływ grup związków chemicznych – metabolitów pierwotnych i wtórnych na aktywność biologiczną i farmakologiczną surowców roślinnych - K_C.W</w:t>
            </w:r>
            <w:r w:rsidR="002E4492" w:rsidRPr="002A58CA">
              <w:rPr>
                <w:rFonts w:ascii="Times New Roman" w:hAnsi="Times New Roman" w:cs="Times New Roman"/>
                <w:color w:val="000000" w:themeColor="text1"/>
                <w:sz w:val="16"/>
                <w:szCs w:val="16"/>
              </w:rPr>
              <w:t>43</w:t>
            </w:r>
          </w:p>
          <w:p w:rsidR="00D920F7" w:rsidRPr="002A58CA" w:rsidRDefault="00D920F7"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mechanizmów działania substancji roślinnych na poziomie biochemicznym i molekularnym - K_C.W43</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wiedzę na temat surowców roślinnych silnie i bardzo silnie działających, a także składu chemicznego, właściwości leczniczych i toksyczności roślin narkotycznych - K_C.W44 </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właściwości fizykochemiczne substancji leczniczych wpływające na aktywność biologiczną leków - K_C.W44</w:t>
            </w:r>
          </w:p>
          <w:p w:rsidR="00D920F7" w:rsidRPr="002A58CA" w:rsidRDefault="00D920F7"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chemiczne i biochemiczne mechanizmy działania leków roślinnych - K_C.W44</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badawcze stosowane w systematyce oraz poszukiwaniu nowych gatunków i odmian roślin leczniczych - K_C.W45</w:t>
            </w:r>
          </w:p>
          <w:p w:rsidR="009619C5"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podstaw biotechnologii w otrzymywaniu substancji leczniczej - K_C.W45</w:t>
            </w:r>
          </w:p>
          <w:p w:rsidR="009619C5" w:rsidRPr="002A58CA" w:rsidRDefault="009619C5" w:rsidP="009619C5">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wykonywać napary, odwary, nalewki i wyciągi roślinne z użyciem odpowiednich rozpuszczalników – K_C.U18</w:t>
            </w:r>
          </w:p>
          <w:p w:rsidR="009619C5" w:rsidRPr="002A58CA" w:rsidRDefault="009619C5" w:rsidP="009619C5">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posługując się farmakopeą, przeprowadzić ocenę jakości przetworów roślinnych – K_C.U18</w:t>
            </w:r>
          </w:p>
          <w:p w:rsidR="009619C5" w:rsidRPr="002A58CA" w:rsidRDefault="009619C5"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identyfikować i opisywać składniki strukturalne komórek, tkanek i organów roślin metodami mikroskopowymi i histochemicznymi oraz rozpoznawać rośliny na podstawie cech morfologicznych i anatomicznych (szczególnie gatunki o znaczeniu farmaceutycznym) - K_C.U29</w:t>
            </w:r>
          </w:p>
          <w:p w:rsidR="007936A5" w:rsidRPr="002A58CA" w:rsidRDefault="009619C5" w:rsidP="009619C5">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wykorzystując zdobytą wiedzę oraz farmakopeę; klucze do oznaczania; atlasy, przeprowadzić identyfikację roślinnego surowca leczniczego </w:t>
            </w:r>
            <w:r w:rsidR="007936A5" w:rsidRPr="002A58CA">
              <w:rPr>
                <w:rFonts w:ascii="Times New Roman" w:hAnsi="Times New Roman" w:cs="Times New Roman"/>
                <w:color w:val="000000" w:themeColor="text1"/>
                <w:sz w:val="16"/>
                <w:szCs w:val="16"/>
              </w:rPr>
              <w:t>- K_C.U29</w:t>
            </w:r>
          </w:p>
          <w:p w:rsidR="00B8424D" w:rsidRPr="002A58CA" w:rsidRDefault="009619C5"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rozpoznać roślinny surowiec leczniczy i zakwalifikować go do właściwej grupy botanicznej na podstawie jego cech morfologicznych i anatomicznych </w:t>
            </w:r>
            <w:r w:rsidR="00B8424D" w:rsidRPr="002A58CA">
              <w:rPr>
                <w:rFonts w:ascii="Times New Roman" w:hAnsi="Times New Roman" w:cs="Times New Roman"/>
                <w:color w:val="000000" w:themeColor="text1"/>
                <w:sz w:val="16"/>
                <w:szCs w:val="16"/>
              </w:rPr>
              <w:t>- K_C.U</w:t>
            </w:r>
            <w:r w:rsidR="007936A5" w:rsidRPr="002A58CA">
              <w:rPr>
                <w:rFonts w:ascii="Times New Roman" w:hAnsi="Times New Roman" w:cs="Times New Roman"/>
                <w:color w:val="000000" w:themeColor="text1"/>
                <w:sz w:val="16"/>
                <w:szCs w:val="16"/>
              </w:rPr>
              <w:t>30</w:t>
            </w:r>
          </w:p>
          <w:p w:rsidR="007936A5" w:rsidRPr="002A58CA" w:rsidRDefault="009619C5" w:rsidP="007936A5">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ocenić jakość surowca roślinnego i jego wartość leczniczą w oparciu o ocenę organoleptyczną, monografię farmakopealną  i metody analityczne </w:t>
            </w:r>
            <w:r w:rsidR="007936A5" w:rsidRPr="002A58CA">
              <w:rPr>
                <w:rFonts w:ascii="Times New Roman" w:hAnsi="Times New Roman" w:cs="Times New Roman"/>
                <w:color w:val="000000" w:themeColor="text1"/>
                <w:sz w:val="16"/>
                <w:szCs w:val="16"/>
              </w:rPr>
              <w:t>- K_C.U31</w:t>
            </w:r>
          </w:p>
          <w:p w:rsidR="007936A5" w:rsidRPr="002A58CA" w:rsidRDefault="007936A5" w:rsidP="007936A5">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Stosuje metody i techniki analityczne oraz biologiczne w badaniach jakościowych i ilościowych substancji czynnych występujących w surowcach roślinnych - K_C.U32</w:t>
            </w:r>
          </w:p>
          <w:p w:rsidR="007936A5" w:rsidRPr="002A58CA" w:rsidRDefault="007936A5"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Przeprowadza analizę fitochemiczną surowca roślinnego i określa grupę związków chemicznych lub związek chemiczny występujący w tym surowcu - K_C.U32</w:t>
            </w:r>
          </w:p>
          <w:p w:rsidR="00981CDB" w:rsidRPr="002A58CA" w:rsidRDefault="00981CDB" w:rsidP="00981CDB">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wyjaśnić mechanizm działania surowca roślinnego uzasadniając go obecnością związków czynnych - K_C.U33</w:t>
            </w:r>
          </w:p>
          <w:p w:rsidR="00E77EF8" w:rsidRPr="002A58CA" w:rsidRDefault="00981CDB" w:rsidP="00981CD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wskazać właściwy surowiec bądź przetwór roślinny do zastosowania w określonej dolegliwości </w:t>
            </w:r>
            <w:r w:rsidR="00B8424D" w:rsidRPr="002A58CA">
              <w:rPr>
                <w:rFonts w:ascii="Times New Roman" w:hAnsi="Times New Roman" w:cs="Times New Roman"/>
                <w:color w:val="000000" w:themeColor="text1"/>
                <w:sz w:val="16"/>
                <w:szCs w:val="16"/>
              </w:rPr>
              <w:t>- K_C.U</w:t>
            </w:r>
            <w:r w:rsidR="007936A5" w:rsidRPr="002A58CA">
              <w:rPr>
                <w:rFonts w:ascii="Times New Roman" w:hAnsi="Times New Roman" w:cs="Times New Roman"/>
                <w:color w:val="000000" w:themeColor="text1"/>
                <w:sz w:val="16"/>
                <w:szCs w:val="16"/>
              </w:rPr>
              <w:t>33</w:t>
            </w:r>
          </w:p>
          <w:p w:rsidR="003A67B8" w:rsidRPr="002A58CA" w:rsidRDefault="003A67B8" w:rsidP="00B8424D">
            <w:pPr>
              <w:pStyle w:val="Bezodstpw"/>
              <w:jc w:val="both"/>
              <w:rPr>
                <w:rFonts w:ascii="Times New Roman" w:hAnsi="Times New Roman"/>
                <w:color w:val="000000" w:themeColor="text1"/>
                <w:sz w:val="16"/>
                <w:szCs w:val="16"/>
              </w:rPr>
            </w:pP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Ma świadomość potrzeby propagowania zachowań prozdrowotnych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6</w:t>
            </w: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Posiada nawyk korzystania z </w:t>
            </w:r>
            <w:r w:rsidR="00B60E2B" w:rsidRPr="002A58CA">
              <w:rPr>
                <w:rFonts w:ascii="Times New Roman" w:hAnsi="Times New Roman"/>
                <w:color w:val="000000" w:themeColor="text1"/>
                <w:sz w:val="16"/>
                <w:szCs w:val="16"/>
              </w:rPr>
              <w:t xml:space="preserve">obiektywnych źródeł </w:t>
            </w:r>
            <w:r w:rsidRPr="002A58CA">
              <w:rPr>
                <w:rFonts w:ascii="Times New Roman" w:hAnsi="Times New Roman"/>
                <w:color w:val="000000" w:themeColor="text1"/>
                <w:sz w:val="16"/>
                <w:szCs w:val="16"/>
              </w:rPr>
              <w:t xml:space="preserve"> informacji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7</w:t>
            </w: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Wyciąga i formułuje wnioski z własnych pomiarów i obserwacji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8</w:t>
            </w:r>
          </w:p>
          <w:p w:rsidR="00394459" w:rsidRPr="002A58CA" w:rsidRDefault="00394459" w:rsidP="00B60E2B">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47"/>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t>
            </w:r>
          </w:p>
          <w:p w:rsidR="00B8424D" w:rsidRPr="002A58CA" w:rsidRDefault="00B8424D" w:rsidP="00B8424D">
            <w:pPr>
              <w:pStyle w:val="Akapitzlist"/>
              <w:numPr>
                <w:ilvl w:val="0"/>
                <w:numId w:val="47"/>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 xml:space="preserve">: </w:t>
            </w:r>
          </w:p>
          <w:p w:rsidR="00B8424D" w:rsidRPr="002A58CA" w:rsidRDefault="00B8424D" w:rsidP="00B8424D">
            <w:pPr>
              <w:pStyle w:val="Akapitzlist"/>
              <w:numPr>
                <w:ilvl w:val="0"/>
                <w:numId w:val="4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dydaktyczna, </w:t>
            </w:r>
          </w:p>
          <w:p w:rsidR="00B8424D" w:rsidRPr="002A58CA" w:rsidRDefault="00B8424D" w:rsidP="00B8424D">
            <w:pPr>
              <w:pStyle w:val="Akapitzlist"/>
              <w:numPr>
                <w:ilvl w:val="0"/>
                <w:numId w:val="4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praca w grupach (metoda przypadków)</w:t>
            </w:r>
          </w:p>
          <w:p w:rsidR="00B8424D" w:rsidRPr="002A58CA" w:rsidRDefault="00B8424D" w:rsidP="00B8424D">
            <w:pPr>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49"/>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dydaktyczna, </w:t>
            </w:r>
          </w:p>
          <w:p w:rsidR="00B8424D" w:rsidRPr="002A58CA" w:rsidRDefault="00B8424D" w:rsidP="00B8424D">
            <w:pPr>
              <w:pStyle w:val="Akapitzlist"/>
              <w:numPr>
                <w:ilvl w:val="0"/>
                <w:numId w:val="49"/>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pokaz</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spacing w:before="60" w:after="60"/>
              <w:ind w:right="7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na ćwiczeniach (</w:t>
            </w:r>
            <w:r w:rsidRPr="002A58CA">
              <w:rPr>
                <w:rFonts w:ascii="Times New Roman" w:hAnsi="Times New Roman" w:cs="Times New Roman"/>
                <w:color w:val="000000" w:themeColor="text1"/>
                <w:sz w:val="16"/>
                <w:szCs w:val="16"/>
              </w:rPr>
              <w:t>dwie nieobecności w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w:t>
            </w:r>
            <w:r w:rsidRPr="002A58CA">
              <w:rPr>
                <w:rFonts w:ascii="Times New Roman" w:hAnsi="Times New Roman" w:cs="Times New Roman"/>
                <w:bCs/>
                <w:color w:val="000000" w:themeColor="text1"/>
                <w:sz w:val="16"/>
                <w:szCs w:val="16"/>
              </w:rPr>
              <w:t>pozytywna ocena wystawiona przez prowadzącego ćwiczenia (średnia wszystkich ocen uzyskanych przez studenta w trakcie laboratoriów i aktywność podczas zajęć seminaryjnych), brak wykroczeń wymienionych w „Zasadach BHP” Regulaminu Dydaktycznego Katedry i Zakładu Farmakognozji</w:t>
            </w:r>
          </w:p>
          <w:p w:rsidR="00B8424D" w:rsidRPr="002A58CA" w:rsidRDefault="00B8424D" w:rsidP="00B8424D">
            <w:pPr>
              <w:spacing w:before="60" w:after="60"/>
              <w:jc w:val="both"/>
              <w:rPr>
                <w:rFonts w:ascii="Times New Roman" w:hAnsi="Times New Roman" w:cs="Times New Roman"/>
                <w:iCs/>
                <w:color w:val="000000" w:themeColor="text1"/>
                <w:sz w:val="16"/>
                <w:szCs w:val="16"/>
              </w:rPr>
            </w:pPr>
            <w:r w:rsidRPr="002A58CA">
              <w:rPr>
                <w:rFonts w:ascii="Times New Roman" w:hAnsi="Times New Roman" w:cs="Times New Roman"/>
                <w:b/>
                <w:color w:val="000000" w:themeColor="text1"/>
                <w:sz w:val="16"/>
                <w:szCs w:val="16"/>
              </w:rPr>
              <w:t>Wykłady:</w:t>
            </w:r>
            <w:r w:rsidRPr="002A58CA">
              <w:rPr>
                <w:rFonts w:ascii="Times New Roman" w:hAnsi="Times New Roman" w:cs="Times New Roman"/>
                <w:color w:val="000000" w:themeColor="text1"/>
                <w:sz w:val="16"/>
                <w:szCs w:val="16"/>
              </w:rPr>
              <w:t xml:space="preserve"> kryteria oceniania: egzamin pisemny w formie </w:t>
            </w:r>
            <w:r w:rsidRPr="002A58CA">
              <w:rPr>
                <w:rFonts w:ascii="Times New Roman" w:hAnsi="Times New Roman" w:cs="Times New Roman"/>
                <w:bCs/>
                <w:iCs/>
                <w:color w:val="000000" w:themeColor="text1"/>
                <w:sz w:val="16"/>
                <w:szCs w:val="16"/>
              </w:rPr>
              <w:t>testu (pytania otwarte i zamknięte) – pisany po zrealizowaniu wszystkich zajęć z przedmiotu, po semestrze VI.</w:t>
            </w:r>
          </w:p>
          <w:p w:rsidR="00B8424D" w:rsidRPr="002A58CA" w:rsidRDefault="00B8424D" w:rsidP="00B8424D">
            <w:pPr>
              <w:ind w:left="13"/>
              <w:jc w:val="both"/>
              <w:rPr>
                <w:rFonts w:ascii="Times New Roman" w:hAnsi="Times New Roman" w:cs="Times New Roman"/>
                <w:bCs/>
                <w:iCs/>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kryteria oceniania: zaliczenie na ocenę na podstawie kolokwiów </w:t>
            </w:r>
            <w:r w:rsidRPr="002A58CA">
              <w:rPr>
                <w:rFonts w:ascii="Times New Roman" w:hAnsi="Times New Roman" w:cs="Times New Roman"/>
                <w:bCs/>
                <w:iCs/>
                <w:color w:val="000000" w:themeColor="text1"/>
                <w:sz w:val="16"/>
                <w:szCs w:val="16"/>
              </w:rPr>
              <w:t>(testy, pytania otwarte i zamknięte jednokrotnego wyboru)</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(test z laboratoriów) uzyskane punkty przelicza się na oceny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rPr>
                <w:trHeight w:val="227"/>
              </w:trPr>
              <w:tc>
                <w:tcPr>
                  <w:tcW w:w="1587" w:type="dxa"/>
                  <w:vAlign w:val="center"/>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spacing w:before="60" w:after="60"/>
              <w:ind w:right="70"/>
              <w:jc w:val="both"/>
              <w:rPr>
                <w:rFonts w:ascii="Times New Roman" w:hAnsi="Times New Roman" w:cs="Times New Roman"/>
                <w:b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na l</w:t>
            </w:r>
            <w:r w:rsidRPr="002A58CA">
              <w:rPr>
                <w:rFonts w:ascii="Times New Roman" w:hAnsi="Times New Roman" w:cs="Times New Roman"/>
                <w:color w:val="000000" w:themeColor="text1"/>
                <w:sz w:val="16"/>
                <w:szCs w:val="16"/>
              </w:rPr>
              <w:t xml:space="preserve">aboratoriach i seminariach: </w:t>
            </w:r>
            <w:r w:rsidRPr="002A58CA">
              <w:rPr>
                <w:rFonts w:ascii="Times New Roman" w:hAnsi="Times New Roman" w:cs="Times New Roman"/>
                <w:bCs/>
                <w:color w:val="000000" w:themeColor="text1"/>
                <w:sz w:val="16"/>
                <w:szCs w:val="16"/>
              </w:rPr>
              <w:t xml:space="preserve"> (</w:t>
            </w:r>
            <w:r w:rsidRPr="002A58CA">
              <w:rPr>
                <w:rFonts w:ascii="Times New Roman" w:hAnsi="Times New Roman" w:cs="Times New Roman"/>
                <w:color w:val="000000" w:themeColor="text1"/>
                <w:sz w:val="16"/>
                <w:szCs w:val="16"/>
              </w:rPr>
              <w:t>dwie nieobecności w 1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w:t>
            </w:r>
            <w:r w:rsidRPr="002A58CA">
              <w:rPr>
                <w:rFonts w:ascii="Times New Roman" w:hAnsi="Times New Roman" w:cs="Times New Roman"/>
                <w:bCs/>
                <w:color w:val="000000" w:themeColor="text1"/>
                <w:sz w:val="16"/>
                <w:szCs w:val="16"/>
              </w:rPr>
              <w:t xml:space="preserve">pozytywna ocena wystawiona przez </w:t>
            </w:r>
            <w:r w:rsidRPr="002A58CA">
              <w:rPr>
                <w:rFonts w:ascii="Times New Roman" w:hAnsi="Times New Roman" w:cs="Times New Roman"/>
                <w:bCs/>
                <w:color w:val="000000" w:themeColor="text1"/>
                <w:sz w:val="16"/>
                <w:szCs w:val="16"/>
              </w:rPr>
              <w:lastRenderedPageBreak/>
              <w:t>prowadzącego ćwiczenia (średnia wszystkich ocen uzyskanych przez studenta w trakcie ćwiczeń i aktywność podczas zajęć), brak wykroczeń wymienionych w „Zasadach BHP” Regulaminu Dydaktycznego Katedry i Zakładu Farmakognozji</w:t>
            </w:r>
          </w:p>
          <w:p w:rsidR="00B8424D" w:rsidRPr="002A58CA" w:rsidRDefault="00B8424D" w:rsidP="00B8424D">
            <w:pPr>
              <w:spacing w:before="60" w:after="60"/>
              <w:ind w:right="70"/>
              <w:jc w:val="both"/>
              <w:rPr>
                <w:rFonts w:ascii="Times New Roman" w:hAnsi="Times New Roman" w:cs="Times New Roman"/>
                <w:iCs/>
                <w:color w:val="000000" w:themeColor="text1"/>
                <w:sz w:val="16"/>
                <w:szCs w:val="16"/>
              </w:rPr>
            </w:pPr>
          </w:p>
          <w:p w:rsidR="00B8424D" w:rsidRPr="002A58CA" w:rsidRDefault="00B8424D" w:rsidP="00B8424D">
            <w:pPr>
              <w:ind w:left="13"/>
              <w:jc w:val="both"/>
              <w:rPr>
                <w:rFonts w:ascii="Times New Roman" w:hAnsi="Times New Roman" w:cs="Times New Roman"/>
                <w:bCs/>
                <w:iCs/>
                <w:color w:val="000000" w:themeColor="text1"/>
                <w:sz w:val="16"/>
                <w:szCs w:val="16"/>
              </w:rPr>
            </w:pPr>
            <w:r w:rsidRPr="002A58CA">
              <w:rPr>
                <w:rFonts w:ascii="Times New Roman" w:hAnsi="Times New Roman" w:cs="Times New Roman"/>
                <w:b/>
                <w:color w:val="000000" w:themeColor="text1"/>
                <w:sz w:val="16"/>
                <w:szCs w:val="16"/>
              </w:rPr>
              <w:t>Laboratoria i seminaria:</w:t>
            </w:r>
            <w:r w:rsidRPr="002A58CA">
              <w:rPr>
                <w:rFonts w:ascii="Times New Roman" w:hAnsi="Times New Roman" w:cs="Times New Roman"/>
                <w:color w:val="000000" w:themeColor="text1"/>
                <w:sz w:val="16"/>
                <w:szCs w:val="16"/>
              </w:rPr>
              <w:t xml:space="preserve"> kryteria oceniania: zaliczenie na ocenę na podstawie kolokwiów </w:t>
            </w:r>
            <w:r w:rsidRPr="002A58CA">
              <w:rPr>
                <w:rFonts w:ascii="Times New Roman" w:hAnsi="Times New Roman" w:cs="Times New Roman"/>
                <w:bCs/>
                <w:iCs/>
                <w:color w:val="000000" w:themeColor="text1"/>
                <w:sz w:val="16"/>
                <w:szCs w:val="16"/>
              </w:rPr>
              <w:t>(testy, pytania otwarte i zamknięte jednokrotnego wyboru)</w:t>
            </w:r>
          </w:p>
          <w:p w:rsidR="00B8424D" w:rsidRPr="002A58CA" w:rsidRDefault="00B8424D" w:rsidP="00B8424D">
            <w:pPr>
              <w:ind w:left="13"/>
              <w:jc w:val="both"/>
              <w:rPr>
                <w:rFonts w:ascii="Times New Roman" w:hAnsi="Times New Roman" w:cs="Times New Roman"/>
                <w:bCs/>
                <w:iCs/>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(test z ćwiczeń i test egzaminacyjny) uzyskane punkty przelicza się na oceny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c>
                <w:tcPr>
                  <w:tcW w:w="1587" w:type="dxa"/>
                  <w:vAlign w:val="center"/>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Synteza i technologia środków leczniczych</w:t>
            </w:r>
          </w:p>
        </w:tc>
        <w:tc>
          <w:tcPr>
            <w:tcW w:w="3582" w:type="dxa"/>
            <w:gridSpan w:val="7"/>
            <w:vAlign w:val="center"/>
          </w:tcPr>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wytwarzania przykładowych substancji leczniczych, stosowane operacje fizyczne oraz jednostkowe procesy chemiczne - K_C.W10.</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Zna i rozumie wymagania dotyczące opisu sposobu wytwarzania i oceny jakości substancji leczniczej w dokumentacji rejestracyjnej - K_C.W11.</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otrzymywania i rozdzielania optycznie czynnych substancji leczniczych oraz metody otrzymywania różnych form polimorficznych - K_C.W12.</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poszukiwania nowych substancji leczniczych - K_C.W13.</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problematykę ochrony patentowej substancji do celów farmaceutycznych i produktów leczniczych - K_C.W14.</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wytypować etapy i parametry krytyczne w procesie syntezy substancji leczniczej oraz przygotować schemat blokowy przykładowego procesu syntezy - K_C.U9.</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przeprowadzać syntezę substancji leczniczej oraz zaproponować metodę jej oczyszczania - K_C.U10.</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wyjaśniać obecność pozostałości rozpuszczalników i innych zanieczyszczeń w substancji leczniczej - K_C.U11.</w:t>
            </w:r>
          </w:p>
          <w:p w:rsidR="003A67B8" w:rsidRPr="002A58CA" w:rsidRDefault="003A67B8" w:rsidP="00AD5FB5">
            <w:pPr>
              <w:rPr>
                <w:rFonts w:ascii="Times New Roman" w:eastAsia="Times New Roman" w:hAnsi="Times New Roman" w:cs="Times New Roman"/>
                <w:color w:val="000000" w:themeColor="text1"/>
                <w:sz w:val="16"/>
                <w:szCs w:val="16"/>
              </w:rPr>
            </w:pPr>
          </w:p>
          <w:p w:rsidR="00AD5FB5" w:rsidRPr="002A58CA" w:rsidRDefault="00AD5FB5" w:rsidP="00AD5FB5">
            <w:pPr>
              <w:ind w:left="-37"/>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obiektywnych źródeł informacji - K7.</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Formułuje wnioski z własnych pomiarów lub obserwacji - K8.</w:t>
            </w: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rPr>
              <w:t>:</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wykonanie eksperymentów</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problemów.</w:t>
            </w:r>
          </w:p>
          <w:p w:rsidR="00B8424D" w:rsidRPr="002A58CA" w:rsidRDefault="00B8424D" w:rsidP="00B8424D">
            <w:pPr>
              <w:pStyle w:val="Akapitzlist"/>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Seminarium:</w:t>
            </w:r>
            <w:r w:rsidRPr="002A58CA">
              <w:rPr>
                <w:rFonts w:ascii="Times New Roman" w:eastAsia="Times New Roman" w:hAnsi="Times New Roman" w:cs="Times New Roman"/>
                <w:color w:val="000000" w:themeColor="text1"/>
                <w:sz w:val="16"/>
                <w:szCs w:val="16"/>
                <w:lang w:eastAsia="pl-PL"/>
              </w:rPr>
              <w:t xml:space="preserve"> </w:t>
            </w:r>
          </w:p>
          <w:p w:rsidR="00B8424D" w:rsidRPr="002A58CA" w:rsidRDefault="00B8424D" w:rsidP="00B8424D">
            <w:pPr>
              <w:pStyle w:val="Domylnie"/>
              <w:numPr>
                <w:ilvl w:val="0"/>
                <w:numId w:val="51"/>
              </w:numPr>
              <w:spacing w:after="0" w:line="240" w:lineRule="auto"/>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prezentacje</w:t>
            </w:r>
          </w:p>
          <w:p w:rsidR="00B8424D" w:rsidRPr="002A58CA" w:rsidRDefault="00B8424D" w:rsidP="00B8424D">
            <w:pPr>
              <w:pStyle w:val="Domylnie"/>
              <w:numPr>
                <w:ilvl w:val="0"/>
                <w:numId w:val="51"/>
              </w:numPr>
              <w:spacing w:after="0" w:line="240" w:lineRule="auto"/>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dyskusja</w:t>
            </w:r>
          </w:p>
        </w:tc>
        <w:tc>
          <w:tcPr>
            <w:tcW w:w="4043" w:type="dxa"/>
            <w:gridSpan w:val="4"/>
            <w:vAlign w:val="center"/>
          </w:tcPr>
          <w:p w:rsidR="00B8424D" w:rsidRPr="002A58CA" w:rsidRDefault="00B8424D" w:rsidP="00B8424D">
            <w:pPr>
              <w:spacing w:after="14"/>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B8424D" w:rsidRPr="002A58CA" w:rsidRDefault="00B8424D" w:rsidP="00B8424D">
            <w:pPr>
              <w:spacing w:after="14"/>
              <w:ind w:right="105"/>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lastRenderedPageBreak/>
              <w:t>Laboratoria:</w:t>
            </w:r>
            <w:r w:rsidRPr="002A58CA">
              <w:rPr>
                <w:rFonts w:ascii="Times New Roman" w:hAnsi="Times New Roman" w:cs="Times New Roman"/>
                <w:color w:val="000000" w:themeColor="text1"/>
                <w:sz w:val="16"/>
                <w:szCs w:val="16"/>
              </w:rPr>
              <w:t xml:space="preserve"> krótkie kolokwia pisemne (tzw. wejściówki), opracowania – zaliczenie laboratorium wymaga uzyskania 60% z możliwych do uzyskania punktów.</w:t>
            </w:r>
          </w:p>
          <w:p w:rsidR="00B8424D" w:rsidRPr="002A58CA" w:rsidRDefault="00B8424D" w:rsidP="00B8424D">
            <w:pPr>
              <w:pStyle w:val="Domylnie"/>
              <w:spacing w:after="0" w:line="240" w:lineRule="auto"/>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xml:space="preserve">: przygotowanie prezentacji i dyskusja nad nią – zaliczenie wymaga uzyskania 60% </w:t>
            </w:r>
            <w:r w:rsidRPr="002A58CA">
              <w:rPr>
                <w:rFonts w:ascii="Times New Roman" w:hAnsi="Times New Roman" w:cs="Times New Roman"/>
                <w:color w:val="000000" w:themeColor="text1"/>
                <w:sz w:val="16"/>
                <w:szCs w:val="16"/>
              </w:rPr>
              <w:t>z możliwych do uzyskania</w:t>
            </w:r>
            <w:r w:rsidRPr="002A58CA">
              <w:rPr>
                <w:rFonts w:ascii="Times New Roman" w:eastAsia="Times New Roman" w:hAnsi="Times New Roman" w:cs="Times New Roman"/>
                <w:color w:val="000000" w:themeColor="text1"/>
                <w:sz w:val="16"/>
                <w:szCs w:val="16"/>
                <w:lang w:eastAsia="pl-PL"/>
              </w:rPr>
              <w:t xml:space="preserve"> punktów.</w:t>
            </w:r>
          </w:p>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Wykłady: s</w:t>
            </w:r>
            <w:r w:rsidRPr="002A58CA">
              <w:rPr>
                <w:rFonts w:ascii="Times New Roman" w:hAnsi="Times New Roman" w:cs="Times New Roman"/>
                <w:color w:val="000000" w:themeColor="text1"/>
                <w:sz w:val="16"/>
                <w:szCs w:val="16"/>
              </w:rPr>
              <w:t>prawdzian pisemny- 8 pytań opisowych 0-10 pkt, 4 pytania opisowe 0-5 pkt, łącznie &gt;60%.</w:t>
            </w: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w:t>
            </w:r>
          </w:p>
        </w:tc>
        <w:tc>
          <w:tcPr>
            <w:tcW w:w="3582" w:type="dxa"/>
            <w:gridSpan w:val="7"/>
            <w:vAlign w:val="center"/>
          </w:tcPr>
          <w:p w:rsidR="00394459" w:rsidRPr="002A58CA" w:rsidRDefault="00394459" w:rsidP="00394459">
            <w:pPr>
              <w:autoSpaceDE w:val="0"/>
              <w:autoSpaceDN w:val="0"/>
              <w:adjustRightInd w:val="0"/>
              <w:jc w:val="both"/>
              <w:rPr>
                <w:rFonts w:ascii="Times New Roman" w:hAnsi="Times New Roman" w:cs="Times New Roman"/>
                <w:color w:val="000000" w:themeColor="text1"/>
                <w:sz w:val="16"/>
                <w:szCs w:val="16"/>
              </w:rPr>
            </w:pP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postępowania aseptycznego oraz uzyskiwania jałowości produktów leczniczych, substancji i materiałów - K_C.W31</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opakowań i systemów dozujących oraz wie, jak dokonywać ich doboru w celu zapewnienia odpowiedniej jakości leku recepturowego – K_C.W32</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niezgodności fizykochemicznych pomiędzy składnikami preparatów farmaceutycznych – K_C.W28</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zakres badań chemiczno-farmaceutycznych wymaganych do dokumentacji rejestracyjnej produktu leczniczego – K_C.W36</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wpływ parametrów procesu technologicznego na właściwości postaci leku recepturowego - K_C.W30</w:t>
            </w:r>
          </w:p>
          <w:p w:rsidR="00394459" w:rsidRPr="002A58CA" w:rsidRDefault="00394459" w:rsidP="0039445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i kontroli leków recepturowych oraz sposoby ustalania warunków ich przechowywania - K_C.W27</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Ocenia właściwości leku recepturowego i przedstawia sposób jego wytwarzania oraz </w:t>
            </w:r>
            <w:r w:rsidRPr="002A58CA">
              <w:rPr>
                <w:rFonts w:ascii="Times New Roman" w:eastAsia="Times New Roman" w:hAnsi="Times New Roman" w:cs="Times New Roman"/>
                <w:color w:val="000000" w:themeColor="text1"/>
                <w:sz w:val="16"/>
                <w:szCs w:val="16"/>
              </w:rPr>
              <w:lastRenderedPageBreak/>
              <w:t>charakteryzuje czynniki, które wpływają na trwałość leku recepturowego, oraz dokonuje doboru właściwego opakowania bezpośredniego i warunków przechowywania - K_C.U16</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znaczenie formy farmaceutycznej i składu produktu leczniczego dla jego działania - K_C.U15</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Rozpoznaje i rozwiązuje problemy wynikające ze składu leku recepturowego przepisanego na recepcie, dokonuje weryfikacji jego składu, w celu prawidłowego jego sporządzenia oraz dokonuje kontroli dawek oraz wykrywa kwalifikujące się do zgłoszenia do nadzoru farmaceutycznego wady jakościowe leku recepturowego na podstawie jego obserwacji - K_C.U17</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korzystać z farmakopei, wytycznych oraz literatury dotyczącej oceny jakości substancji do użytku farmaceutycznego oraz produktu leczniczego - K_C.U4.</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sporządzać przetwory roślinne w warunkach laboratoryjnych i dokonywać oceny ich jakości metodami farmakopealnymi – K_C.U18</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oceniać właściwości funkcjonalne substancji pomocniczych do użytku farmaceutycznego – K_C.U19</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przygotowywać procedury operacyjne i sporządzać protokoły czynności prowadzonych w czasie sporządzania leku recepturowego i aptecznego - K_C.U23</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farmakopei, receptariuszy i przepisów technologicznych, wytycznych oraz literatury dotyczącej technologii i jakości postaci leku, w szczególności w odniesieniu do leków recepturowych - K_C.U14</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leki do oczu w warunkach aseptycznych i wybiera metodę wyjaławiania K_C.U20</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wyszukiwać informacje naukowe dotyczące substancji i produktów leczniczych</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K_C.U34</w:t>
            </w:r>
          </w:p>
          <w:p w:rsidR="003A67B8" w:rsidRPr="002A58CA" w:rsidRDefault="003A67B8" w:rsidP="00394459">
            <w:pPr>
              <w:jc w:val="both"/>
              <w:rPr>
                <w:rFonts w:ascii="Times New Roman" w:eastAsia="Times New Roman" w:hAnsi="Times New Roman" w:cs="Times New Roman"/>
                <w:color w:val="000000" w:themeColor="text1"/>
                <w:sz w:val="16"/>
                <w:szCs w:val="16"/>
              </w:rPr>
            </w:pP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obiektywnych źródeł informacji do wyszukiwania i selekcjonowania informacji potrzebnych w doborze substancji pomocniczych przy tworzeniu leków recepturowych - K7</w:t>
            </w:r>
          </w:p>
          <w:p w:rsidR="00394459" w:rsidRPr="002A58CA" w:rsidRDefault="00394459" w:rsidP="0039445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leków recepturowych- K8</w:t>
            </w: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informacyjny (konwencjonalny)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problemowy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prezentacja multimedialna</w:t>
            </w:r>
          </w:p>
          <w:p w:rsidR="00B8424D" w:rsidRPr="002A58CA" w:rsidRDefault="00B8424D" w:rsidP="00B8424D">
            <w:pPr>
              <w:jc w:val="both"/>
              <w:rPr>
                <w:rStyle w:val="wrtext"/>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Laboratoria i zajęcia praktyczne:</w:t>
            </w:r>
          </w:p>
          <w:p w:rsidR="00B8424D" w:rsidRPr="002A58CA" w:rsidRDefault="00B8424D" w:rsidP="00B8424D">
            <w:pPr>
              <w:numPr>
                <w:ilvl w:val="0"/>
                <w:numId w:val="53"/>
              </w:numPr>
              <w:jc w:val="both"/>
              <w:rPr>
                <w:rFonts w:ascii="Times New Roman" w:hAnsi="Times New Roman" w:cs="Times New Roman"/>
                <w:color w:val="000000" w:themeColor="text1"/>
                <w:sz w:val="16"/>
                <w:szCs w:val="16"/>
                <w:u w:val="single"/>
              </w:rPr>
            </w:pPr>
            <w:r w:rsidRPr="002A58CA">
              <w:rPr>
                <w:rStyle w:val="wrtext"/>
                <w:rFonts w:ascii="Times New Roman" w:hAnsi="Times New Roman" w:cs="Times New Roman"/>
                <w:color w:val="000000" w:themeColor="text1"/>
                <w:sz w:val="16"/>
                <w:szCs w:val="16"/>
              </w:rPr>
              <w:t>metody dydaktyczne poszukujące – laboratoryjna, obserwacji, ćwiczeniowa</w:t>
            </w:r>
          </w:p>
        </w:tc>
        <w:tc>
          <w:tcPr>
            <w:tcW w:w="4043"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Obserwacja.</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II</w:t>
            </w:r>
          </w:p>
        </w:tc>
        <w:tc>
          <w:tcPr>
            <w:tcW w:w="3582" w:type="dxa"/>
            <w:gridSpan w:val="7"/>
            <w:vAlign w:val="center"/>
          </w:tcPr>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podstawowe procesy technologiczne oraz urządzenia stosowane w technologii wytwarzania postaci leku - K_C.W29</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właściwości funkcjonalne substancji pomocniczych i wie, jak dokonywać ich doboru w zależności od rodzaju postaci leku - K_C.W15</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opakowań i systemów dozujących oraz wie, jak dokonywać ich doboru w celu zapewnienia odpowiedniej jakości przemysłowo produkowanych postaci leku - K_C.W32</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metody badań oceny jakości postaci leku oraz czynniki wpływające na trwałość leku, procesy, jakim może podlegać lek podczas przechowywania, oraz metody badania trwałości produktów leczniczych - K_C.W34</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wpływ parametrów procesu technologicznego na właściwości przemysłowo produkowanych postaci leku - K_C.W35</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i kontroli leków, w tym preparatów do żywienia pozajelitowego i cytostatyków, oraz sposoby ustalania warunków ich przechowywania – K_C.W33</w:t>
            </w:r>
            <w:r w:rsidR="004E56E3">
              <w:rPr>
                <w:rFonts w:ascii="Times New Roman" w:eastAsia="Times New Roman" w:hAnsi="Times New Roman" w:cs="Times New Roman"/>
                <w:color w:val="000000" w:themeColor="text1"/>
                <w:sz w:val="16"/>
                <w:szCs w:val="16"/>
              </w:rPr>
              <w:t>,</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polimery biomedyczne oraz wielkocząsteczkowe koniugaty substancji leczniczych i ich zastosowanie w medycynie i farmacji – K_C.W47</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 właściwości przemysłowo produkowanego produktu leczniczego i przedstawia sposób jego wytwarzania oraz ocenia właściwości aplikacyjne przemysłowo produkowanego leku na podstawie jego składu i doradza właściwy sposób użycia, w zależności od postaci leku - K_C.U24</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Charakteryzuje czynniki, które wpływają na trwałość przemysłowo produkowanej postaci leku, oraz dokonuje doboru właściwego opakowania bezpośredniego i warunków przechowywania – K_C.U28</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zaproponować specyfikację dla produktu leczniczego oraz planować badania trwałości substancji leczniczej i produktu leczniczego -K_C.U27</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Wykrywa kwalifikujące się do zgłoszenia do nadzoru farmaceutycznego wady jakościowe przemysłowo produkowanego produktu leczniczego na podstawie jego obserwacji - K_C.U26</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preparaty pozajelitowe w warunkach aseptycznych - K_C.U21</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lek cytostatyczny - K_C.U22</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Wykonuje badania w zakresie oceny jakości postaci leku i obsługuje odpowiednią aparaturę kontrolno-pomiarową oraz interpretuje wyniki badań jakości produktu leczniczego - K_C.U25</w:t>
            </w:r>
          </w:p>
          <w:p w:rsidR="003A67B8" w:rsidRPr="002A58CA" w:rsidRDefault="003A67B8" w:rsidP="00DE36B4">
            <w:pPr>
              <w:rPr>
                <w:rFonts w:ascii="Times New Roman" w:eastAsia="Times New Roman" w:hAnsi="Times New Roman" w:cs="Times New Roman"/>
                <w:color w:val="000000" w:themeColor="text1"/>
                <w:sz w:val="16"/>
                <w:szCs w:val="16"/>
              </w:rPr>
            </w:pP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obiektywnych źródeł informacji do wyszukiwania i selekcjonowania informacji potrzebnych w doborze substancji pomocniczych przy tworzeniu stałych postaci leku - K7</w:t>
            </w:r>
          </w:p>
          <w:p w:rsidR="0094238C" w:rsidRPr="002A58CA" w:rsidRDefault="0094238C" w:rsidP="00DE36B4">
            <w:pPr>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stałych postaci leku- K8</w:t>
            </w:r>
          </w:p>
          <w:p w:rsidR="00B8424D" w:rsidRPr="002A58CA" w:rsidRDefault="00B8424D" w:rsidP="00DE36B4">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54"/>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informacyjny (konwencjonalny)</w:t>
            </w:r>
          </w:p>
          <w:p w:rsidR="00B8424D" w:rsidRPr="002A58CA" w:rsidRDefault="00B8424D" w:rsidP="00B8424D">
            <w:pPr>
              <w:pStyle w:val="Akapitzlist"/>
              <w:numPr>
                <w:ilvl w:val="0"/>
                <w:numId w:val="54"/>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problemowy</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 i zajęcia praktyczne:</w:t>
            </w:r>
          </w:p>
          <w:p w:rsidR="00B8424D" w:rsidRPr="002A58CA" w:rsidRDefault="00B8424D" w:rsidP="00B8424D">
            <w:pPr>
              <w:pStyle w:val="Akapitzlist"/>
              <w:numPr>
                <w:ilvl w:val="0"/>
                <w:numId w:val="55"/>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p w:rsidR="00B8424D" w:rsidRPr="002A58CA" w:rsidRDefault="00B8424D" w:rsidP="00B8424D">
            <w:pPr>
              <w:pStyle w:val="Akapitzlist"/>
              <w:numPr>
                <w:ilvl w:val="0"/>
                <w:numId w:val="55"/>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metoda laboratoryjna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obecność (egzamin na V roku)</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Laboratoria i zajęcia praktyczne: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Zaliczenie na ocenę (egzamin na V roku)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Obserwacje</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481918" w:rsidRPr="002A58CA" w:rsidRDefault="00481918" w:rsidP="00481918">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81918" w:rsidRPr="002A58CA" w:rsidRDefault="00481918" w:rsidP="00481918">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III</w:t>
            </w:r>
          </w:p>
        </w:tc>
        <w:tc>
          <w:tcPr>
            <w:tcW w:w="3582" w:type="dxa"/>
            <w:gridSpan w:val="7"/>
            <w:vAlign w:val="center"/>
          </w:tcPr>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nazewnictwo, skład, strukturę i właściwości poszczególnych nowoczesnych postaci leku </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K_C.W25</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wymagania stawiane różnym nowoczesnym postaciom produktów leczniczych, w szczególności wymagania farmakopealne - K_C.W26</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sporządzania płynnych, półstałych i stałych postaci leku w skali laboratoryjnej i przemysłowej oraz zasady pracy urządzeń do ich wytwarzania - K_C.W29</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Dobrej Praktyki Wytwarzania i dokumentowania prowadzonych procesów technologicznych – K_C.W33</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zakres wykorzystywania w produkcji farmaceutycznej analizy ryzyka, projektowania jakości i technologii opartej o analizę procesu – K_C.W37</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możliwość zastosowania nanotechnologii w farmacji – K_C.W40</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nanocząstki i ich wykorzystanie w diagnostyce i terapii – K_C.W46</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leków homeopatycznych - K_C.W38</w:t>
            </w:r>
          </w:p>
          <w:p w:rsidR="00481918" w:rsidRPr="002A58CA" w:rsidRDefault="00481918"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sporządzania radiofarmaceutyków - K_C.W39</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 właściwości produktów leczniczych takich jak lamelki, kremy, żele i przedstawia sposób jego wytwarzania - K_C.U16</w:t>
            </w:r>
          </w:p>
          <w:p w:rsidR="00481918" w:rsidRPr="002A58CA" w:rsidRDefault="00481918" w:rsidP="00481918">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Wykrywa kwalifikujące się do zgłoszenia do nadzoru farmaceutycznego wady jakościowe półstałych produktów leczniczych na podstawie ich obserwacji - K_C.U26</w:t>
            </w:r>
          </w:p>
          <w:p w:rsidR="003A67B8" w:rsidRPr="002A58CA" w:rsidRDefault="003A67B8" w:rsidP="00481918">
            <w:pPr>
              <w:rPr>
                <w:rFonts w:ascii="Times New Roman" w:eastAsia="Times New Roman" w:hAnsi="Times New Roman" w:cs="Times New Roman"/>
                <w:color w:val="000000" w:themeColor="text1"/>
                <w:sz w:val="16"/>
                <w:szCs w:val="16"/>
              </w:rPr>
            </w:pPr>
          </w:p>
          <w:p w:rsidR="00481918" w:rsidRPr="002A58CA" w:rsidRDefault="00481918" w:rsidP="00481918">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Posiada nawyk korzystania z technologii informacyjnych do wyszukiwania i selekcjonowania </w:t>
            </w:r>
            <w:r w:rsidRPr="002A58CA">
              <w:rPr>
                <w:rFonts w:ascii="Times New Roman" w:eastAsia="Times New Roman" w:hAnsi="Times New Roman" w:cs="Times New Roman"/>
                <w:color w:val="000000" w:themeColor="text1"/>
                <w:sz w:val="16"/>
                <w:szCs w:val="16"/>
              </w:rPr>
              <w:lastRenderedPageBreak/>
              <w:t>informacji potrzebnych w doborze substancji pomocniczych przy tworzeniu półstałych  i nowoczesnych postaci leku - K7</w:t>
            </w:r>
          </w:p>
          <w:p w:rsidR="00481918" w:rsidRPr="002A58CA" w:rsidRDefault="00481918" w:rsidP="00481918">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półstałych postaci leku- K8</w:t>
            </w:r>
          </w:p>
          <w:p w:rsidR="00481918" w:rsidRPr="002A58CA" w:rsidRDefault="00481918" w:rsidP="00481918">
            <w:pPr>
              <w:rPr>
                <w:rFonts w:ascii="Times New Roman" w:eastAsia="Times New Roman" w:hAnsi="Times New Roman" w:cs="Times New Roman"/>
                <w:color w:val="000000" w:themeColor="text1"/>
                <w:sz w:val="16"/>
                <w:szCs w:val="16"/>
              </w:rPr>
            </w:pPr>
          </w:p>
        </w:tc>
        <w:tc>
          <w:tcPr>
            <w:tcW w:w="2492" w:type="dxa"/>
            <w:gridSpan w:val="4"/>
            <w:vAlign w:val="center"/>
          </w:tcPr>
          <w:p w:rsidR="00481918" w:rsidRPr="002A58CA" w:rsidRDefault="00481918" w:rsidP="00481918">
            <w:pPr>
              <w:spacing w:after="160" w:line="259" w:lineRule="auto"/>
              <w:rPr>
                <w:rFonts w:ascii="Times New Roman" w:hAnsi="Times New Roman" w:cs="Times New Roman"/>
                <w:color w:val="000000" w:themeColor="text1"/>
                <w:sz w:val="16"/>
                <w:szCs w:val="16"/>
              </w:rPr>
            </w:pPr>
          </w:p>
        </w:tc>
        <w:tc>
          <w:tcPr>
            <w:tcW w:w="4043" w:type="dxa"/>
            <w:gridSpan w:val="4"/>
            <w:vAlign w:val="center"/>
          </w:tcPr>
          <w:p w:rsidR="00481918" w:rsidRPr="002A58CA" w:rsidRDefault="00481918" w:rsidP="00481918">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481918" w:rsidRPr="002A58CA" w:rsidRDefault="00481918" w:rsidP="00481918">
            <w:pPr>
              <w:jc w:val="both"/>
              <w:rPr>
                <w:rFonts w:ascii="Times New Roman" w:hAnsi="Times New Roman" w:cs="Times New Roman"/>
                <w:color w:val="000000" w:themeColor="text1"/>
                <w:sz w:val="16"/>
                <w:szCs w:val="16"/>
              </w:rPr>
            </w:pPr>
          </w:p>
          <w:p w:rsidR="00481918" w:rsidRPr="002A58CA" w:rsidRDefault="00481918" w:rsidP="00481918">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Laboratoria:</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na ocenę</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p>
          <w:p w:rsidR="00481918" w:rsidRPr="002A58CA" w:rsidRDefault="00481918" w:rsidP="00481918">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481918" w:rsidRPr="002A58CA" w:rsidRDefault="00481918" w:rsidP="00481918">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restart"/>
            <w:vAlign w:val="center"/>
          </w:tcPr>
          <w:p w:rsidR="00660573" w:rsidRPr="002A58CA" w:rsidRDefault="00660573" w:rsidP="00660573">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D</w:t>
            </w:r>
          </w:p>
          <w:p w:rsidR="00660573" w:rsidRPr="002A58CA" w:rsidRDefault="00660573" w:rsidP="00660573">
            <w:pPr>
              <w:jc w:val="center"/>
              <w:rPr>
                <w:rFonts w:ascii="Times New Roman" w:hAnsi="Times New Roman" w:cs="Times New Roman"/>
                <w:b/>
                <w:color w:val="000000" w:themeColor="text1"/>
                <w:lang w:eastAsia="en-US"/>
              </w:rPr>
            </w:pPr>
          </w:p>
          <w:p w:rsidR="00660573" w:rsidRPr="002A58CA" w:rsidRDefault="00660573" w:rsidP="00660573">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Biofarmacja i skutki działalności leków</w:t>
            </w: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Biofarmacja</w:t>
            </w:r>
          </w:p>
        </w:tc>
        <w:tc>
          <w:tcPr>
            <w:tcW w:w="3582" w:type="dxa"/>
            <w:gridSpan w:val="7"/>
            <w:vAlign w:val="center"/>
          </w:tcPr>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budowę barier fizjologicznych i ich funkcje w mechanizmach przechodzenia leków - K_D.W2</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losy substancji leczniczej w ustroju oraz procesy farmakokinetyczne jakim podlega lek w organizmie - K_D.W1, K_D.W3</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pojęcie dostępności biologicznej  i wylicza parametry charakteryzujące dostępność biologiczną oraz kryteria jej oceny - K_D.W3,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pojęcie dostępności farmaceutycznej i wylicza parametry charakteryzujące dostępność farmaceutyczną oraz kryteria jej oceny -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Interpretuje wpływ postaci leku, drogi podania, właściwości fizykochemicznych substancji leczniczych i substancji pomocniczych  oraz czynników fizjologicznych na dostępność biologiczną substancji leczniczej i czas jej działania -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Uzasadnia korelację wyników uwalniania substancji leczniczej otrzymywanych metodą in vitro i wyników biodostępności, wyznaczonych in vivo (IVIVC) - K_D.W9</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Analizuje zagadnienia związane z równoważnością biologiczną i porządkuje kwestie związane z oceną biofarmaceutyczną leków oryginalnych i generycznych - K_D.W11</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Przewiduje występowanie interakcji leków z żywnością, używkami i zanieczyszczeniami środowiska – K_D.W35, K_D.W7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określić wymagania dotyczące badań dostępności biologicznej i równoważności biologicznej oraz wykorzystać te badania do oceny leków - K_D.U4</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wykonać badanie dostępności farmaceutycznej w różnych warunkach i dla różnych postaci leku oraz zastosować je do oceny biorównoważności - K_D.U4,  K_D.U7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zastosować system klasyfikacji BCS w procesie zwolnienia produktu leczniczego z badań biorównoważności </w:t>
            </w:r>
            <w:r w:rsidRPr="002A58CA">
              <w:rPr>
                <w:rFonts w:ascii="Times New Roman" w:eastAsia="Times New Roman" w:hAnsi="Times New Roman" w:cs="Times New Roman"/>
                <w:i/>
                <w:color w:val="000000" w:themeColor="text1"/>
                <w:sz w:val="16"/>
                <w:szCs w:val="16"/>
              </w:rPr>
              <w:t xml:space="preserve">in vivo </w:t>
            </w:r>
            <w:r w:rsidRPr="002A58CA">
              <w:rPr>
                <w:rFonts w:ascii="Times New Roman" w:eastAsia="Times New Roman" w:hAnsi="Times New Roman" w:cs="Times New Roman"/>
                <w:color w:val="000000" w:themeColor="text1"/>
                <w:sz w:val="16"/>
                <w:szCs w:val="16"/>
              </w:rPr>
              <w:t>- K_D.U8</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Potrafi określić wpływ modyfikacji postaci leku na dostępność farmaceutyczną i biologiczną substancji leczniczej -  K_D.U4, K_D.U7, K_D.U9</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ocenić wpływ składu leku, jego formy oraz warunków fizjologicznych i patologicznych na wchłanianie substancji leczniczej i doradzić na temat właściwej aplikacji, dawkowania i przyjmowania leku - K_D.U1</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zinterpretować i przedstawić badania naukowe dotyczące dostępności biologicznej, dostępności farmaceutycznej i biorównoważności - K_D.U4, K_D.U5,  K_D.U7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wykonać badanie dostępności farmaceutycznej w celu dokonania oceny podobieństwa produktów leczniczych z zastosowaniem metod analizy statystycznej -  K_D.U4, K_D.U7</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zinterpretować wyniki badań  dotyczących dostępności biologicznej, dostępności farmaceutycznej i biorównoważności - K_D.U4, K_D.U5</w:t>
            </w:r>
          </w:p>
          <w:p w:rsidR="00175BCC" w:rsidRPr="002A58CA" w:rsidRDefault="00175BCC" w:rsidP="00660573">
            <w:pPr>
              <w:ind w:left="6"/>
              <w:rPr>
                <w:rFonts w:ascii="Times New Roman" w:eastAsia="Times New Roman" w:hAnsi="Times New Roman" w:cs="Times New Roman"/>
                <w:color w:val="000000" w:themeColor="text1"/>
                <w:sz w:val="16"/>
                <w:szCs w:val="16"/>
              </w:rPr>
            </w:pP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Demonstruje sformułowane wnioski z przeprowadzonych pomiarów i obserwacji - K8</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Wykazuje umiejętność pracy w zespole – K3</w:t>
            </w:r>
          </w:p>
          <w:p w:rsidR="00660573" w:rsidRPr="002A58CA" w:rsidRDefault="00660573" w:rsidP="00660573">
            <w:pPr>
              <w:ind w:left="6"/>
              <w:rPr>
                <w:rFonts w:ascii="Times New Roman" w:eastAsia="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 xml:space="preserve">: </w:t>
            </w:r>
          </w:p>
          <w:p w:rsidR="00660573" w:rsidRPr="002A58CA" w:rsidRDefault="00660573" w:rsidP="00660573">
            <w:pPr>
              <w:pStyle w:val="Akapitzlist"/>
              <w:numPr>
                <w:ilvl w:val="0"/>
                <w:numId w:val="56"/>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z prezentacją multimedialną</w:t>
            </w:r>
          </w:p>
          <w:p w:rsidR="00660573" w:rsidRPr="002A58CA" w:rsidRDefault="00660573" w:rsidP="00660573">
            <w:pPr>
              <w:pStyle w:val="Akapitzlist"/>
              <w:numPr>
                <w:ilvl w:val="0"/>
                <w:numId w:val="56"/>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660573" w:rsidRPr="002A58CA" w:rsidRDefault="00660573" w:rsidP="00660573">
            <w:pPr>
              <w:pStyle w:val="Akapitzlist"/>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b/>
                <w:color w:val="000000" w:themeColor="text1"/>
                <w:sz w:val="16"/>
                <w:szCs w:val="16"/>
              </w:rPr>
              <w:t>:</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laboratoryjne</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 z prezentacją multimedialną</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komputerem</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eksponujące: film</w:t>
            </w: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poszczególnych ćwiczeń laboratoryjnych na podstawie prawidłowo wykonanych ćwiczeń laboratoryjnych i wypełnionych protokołów z ćwiczeń, ciągłą ocenę bieżącego przygotowania do zajęć i aktywności studentów:</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Dwa sprawdziany pisemne: zaliczenie po uzyskaniu &gt; 60% punktów z każdego sprawdzianu.</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Skala ocen:</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 - 100% - bardzo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 - 91% - dobry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 - 83% -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 - 75% - dostateczny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 dostateczny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 - 59% - niedostateczny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Uzyskanie zaliczenia wykładów i zaliczenia ćwiczeń laboratoryjnych jest warunkiem zaliczenia przedmiotu. </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końcowa stanowi średnią z uzyskanych ocen:</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4,75 - 5,00 bardzo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4,25 - 4,74 dobry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3,75 - 4,24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3,25 - 3,74 dostateczny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2,75 - 3,24 dostateczny</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 0 - 2,74 niedostateczny</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bCs/>
                <w:color w:val="000000" w:themeColor="text1"/>
                <w:sz w:val="16"/>
                <w:szCs w:val="16"/>
              </w:rPr>
            </w:pPr>
            <w:r w:rsidRPr="002A58CA">
              <w:rPr>
                <w:rFonts w:ascii="Times New Roman" w:hAnsi="Times New Roman" w:cs="Times New Roman"/>
                <w:color w:val="000000" w:themeColor="text1"/>
                <w:sz w:val="16"/>
                <w:szCs w:val="16"/>
              </w:rPr>
              <w:t>Bromatologia</w:t>
            </w:r>
          </w:p>
        </w:tc>
        <w:tc>
          <w:tcPr>
            <w:tcW w:w="3582" w:type="dxa"/>
            <w:gridSpan w:val="7"/>
            <w:vAlign w:val="center"/>
          </w:tcPr>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składniki odżywcze i potrafi określić zapotrzebowanie na nie organizmu, ich znaczenie, fizjologiczną dostępność i metabolizm oraz źródła żywieniowe - K_D.W30</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stosuje metody stosowane do oceny wartości odżywczej żywności - K_D.W31</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substancji dodawanych do żywności, zanieczyszczeń żywności oraz niewłaściwej jakości wyrobów przeznaczonych do kontaktu z żywnością - K_D.W32</w:t>
            </w:r>
          </w:p>
          <w:p w:rsidR="006B7CAD"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problematykę żywności wzbogaconej, suplementów diety i środków specjalnego przeznaczenia żywieniowego - K_D.W33</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stosowane do oceny sposobu żywienia człowieka zdrowego i chorego</w:t>
            </w:r>
            <w:r w:rsidR="004E56E3">
              <w:rPr>
                <w:rFonts w:ascii="Times New Roman" w:hAnsi="Times New Roman" w:cs="Times New Roman"/>
                <w:color w:val="000000" w:themeColor="text1"/>
                <w:sz w:val="16"/>
                <w:szCs w:val="16"/>
              </w:rPr>
              <w:t xml:space="preserve">, w tym metody żywienia </w:t>
            </w:r>
            <w:r w:rsidR="00C9468F">
              <w:rPr>
                <w:rFonts w:ascii="Times New Roman" w:hAnsi="Times New Roman" w:cs="Times New Roman"/>
                <w:color w:val="000000" w:themeColor="text1"/>
                <w:sz w:val="16"/>
                <w:szCs w:val="16"/>
              </w:rPr>
              <w:t>do</w:t>
            </w:r>
            <w:r w:rsidR="004E56E3">
              <w:rPr>
                <w:rFonts w:ascii="Times New Roman" w:hAnsi="Times New Roman" w:cs="Times New Roman"/>
                <w:color w:val="000000" w:themeColor="text1"/>
                <w:sz w:val="16"/>
                <w:szCs w:val="16"/>
              </w:rPr>
              <w:t>jelitowego</w:t>
            </w:r>
            <w:r w:rsidRPr="002A58CA">
              <w:rPr>
                <w:rFonts w:ascii="Times New Roman" w:hAnsi="Times New Roman" w:cs="Times New Roman"/>
                <w:color w:val="000000" w:themeColor="text1"/>
                <w:sz w:val="16"/>
                <w:szCs w:val="16"/>
              </w:rPr>
              <w:t>;- K_D.W34</w:t>
            </w:r>
            <w:r w:rsidR="004E56E3">
              <w:rPr>
                <w:rFonts w:ascii="Times New Roman" w:hAnsi="Times New Roman" w:cs="Times New Roman"/>
                <w:color w:val="000000" w:themeColor="text1"/>
                <w:sz w:val="16"/>
                <w:szCs w:val="16"/>
              </w:rPr>
              <w:t>, K_D.W37</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podstawy interakcji lek – żywność - K_D.W35</w:t>
            </w:r>
          </w:p>
          <w:p w:rsidR="006B7CAD" w:rsidRPr="002A58CA" w:rsidRDefault="006B7CAD" w:rsidP="006B7CA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wymagania i metody oceny jakości suplementów diety, w szczególności zawierających witaminy i składniki mineralne - K_D.W36</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wyjaśniać przyczyny i skutki interakcji w fazie farmakokinetycznej oraz określać sposoby zapobiegania tym interakcjom - K_D.U10</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przyczyny i skutki interakcji w fazie farmakodynamicznej oraz określać sposoby zapobiegania tym interakcjom - K_D.U14</w:t>
            </w:r>
            <w:r w:rsidRPr="002A58CA">
              <w:rPr>
                <w:rFonts w:ascii="Times New Roman" w:hAnsi="Times New Roman" w:cs="Times New Roman"/>
                <w:color w:val="000000" w:themeColor="text1"/>
                <w:sz w:val="16"/>
                <w:szCs w:val="16"/>
              </w:rPr>
              <w:tab/>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charakteryzować produkty spożywcze pod kątem ich składu i wartości odżywczej - K_D.U23</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przeprowadzać ocenę wartości odżywczej żywności metodami obliczeniowymi i analitycznymi (w tym metodami chromatografii gazowej i cieczowej oraz spektrometrii absorpcji atomowej); - K_D.U24</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oceny sposobu żywienia w zakresie pokrycia zapotrzebowania na energię oraz podstawowe składniki odżywcze w stanie zdrowia i choroby - K_D.U25</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zasady i rolę prawidłowego żywienia w profilaktyce i przebiegu chorób - K_D.U26</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dokonać oceny narażenia organizmu ludzkiego na zanieczyszczenia obecne w żywności - K_D.U27</w:t>
            </w:r>
          </w:p>
          <w:p w:rsidR="006B7CAD" w:rsidRPr="002A58CA" w:rsidRDefault="006B7CAD" w:rsidP="006B7CAD">
            <w:pPr>
              <w:pStyle w:val="Domylnie"/>
              <w:spacing w:after="0" w:line="240" w:lineRule="auto"/>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przewidywać skutki zmian stężenia substancji czynnej we krwi w wyniku spożywania określonych produktów spożywczych </w:t>
            </w:r>
            <w:r w:rsidRPr="002A58CA">
              <w:rPr>
                <w:rFonts w:ascii="Times New Roman" w:eastAsia="Times New Roman" w:hAnsi="Times New Roman" w:cs="Times New Roman"/>
                <w:color w:val="000000" w:themeColor="text1"/>
                <w:sz w:val="16"/>
                <w:szCs w:val="16"/>
                <w:lang w:eastAsia="pl-PL"/>
              </w:rPr>
              <w:t xml:space="preserve">- </w:t>
            </w:r>
            <w:r w:rsidRPr="002A58CA">
              <w:rPr>
                <w:rFonts w:ascii="Times New Roman" w:eastAsia="Times New Roman" w:hAnsi="Times New Roman" w:cs="Times New Roman"/>
                <w:color w:val="000000" w:themeColor="text1"/>
                <w:sz w:val="16"/>
                <w:szCs w:val="16"/>
              </w:rPr>
              <w:t>K_D.U28</w:t>
            </w:r>
          </w:p>
          <w:p w:rsidR="006B7CAD" w:rsidRPr="002A58CA" w:rsidRDefault="006B7CAD" w:rsidP="006B7CAD">
            <w:pPr>
              <w:pStyle w:val="Domylnie"/>
              <w:spacing w:after="0" w:line="240" w:lineRule="auto"/>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przyczyny i skutki interakcji między lekami oraz lekami a pożywieniem</w:t>
            </w:r>
            <w:r w:rsidRPr="002A58CA">
              <w:rPr>
                <w:rFonts w:ascii="Times New Roman" w:eastAsia="Times New Roman" w:hAnsi="Times New Roman" w:cs="Times New Roman"/>
                <w:color w:val="000000" w:themeColor="text1"/>
                <w:sz w:val="16"/>
                <w:szCs w:val="16"/>
                <w:lang w:eastAsia="pl-PL"/>
              </w:rPr>
              <w:t xml:space="preserve"> - </w:t>
            </w:r>
            <w:r w:rsidRPr="002A58CA">
              <w:rPr>
                <w:rFonts w:ascii="Times New Roman" w:eastAsia="Times New Roman" w:hAnsi="Times New Roman" w:cs="Times New Roman"/>
                <w:color w:val="000000" w:themeColor="text1"/>
                <w:sz w:val="16"/>
                <w:szCs w:val="16"/>
              </w:rPr>
              <w:t>K_D.U29</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Potrafi udzielać porad pacjentom w zakresie interakcji leków z żywnością -</w:t>
            </w:r>
            <w:r w:rsidRPr="002A58CA">
              <w:rPr>
                <w:rFonts w:ascii="Times New Roman" w:eastAsia="Times New Roman" w:hAnsi="Times New Roman" w:cs="Times New Roman"/>
                <w:color w:val="000000" w:themeColor="text1"/>
                <w:sz w:val="16"/>
                <w:szCs w:val="16"/>
                <w:lang w:eastAsia="pl-PL"/>
              </w:rPr>
              <w:t xml:space="preserve"> K_D.U30 </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Potrafi udzielać informacji o stosowaniu preparatów żywieniowych i suplementów diety -</w:t>
            </w:r>
            <w:r w:rsidRPr="002A58CA">
              <w:rPr>
                <w:rFonts w:ascii="Times New Roman" w:eastAsia="Times New Roman" w:hAnsi="Times New Roman" w:cs="Times New Roman"/>
                <w:color w:val="000000" w:themeColor="text1"/>
                <w:sz w:val="16"/>
                <w:szCs w:val="16"/>
                <w:lang w:eastAsia="pl-PL"/>
              </w:rPr>
              <w:t xml:space="preserve"> K_D.U31</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 xml:space="preserve">Posiada umiejętność oceny jakości produktów zawierających roślinne surowce lecznicze - </w:t>
            </w:r>
            <w:r w:rsidRPr="002A58CA">
              <w:rPr>
                <w:rFonts w:ascii="Times New Roman" w:eastAsia="Times New Roman" w:hAnsi="Times New Roman" w:cs="Times New Roman"/>
                <w:color w:val="000000" w:themeColor="text1"/>
                <w:sz w:val="16"/>
                <w:szCs w:val="16"/>
                <w:lang w:eastAsia="pl-PL"/>
              </w:rPr>
              <w:t>K_D.U32</w:t>
            </w:r>
          </w:p>
          <w:p w:rsidR="006B7CAD" w:rsidRPr="002A58CA" w:rsidRDefault="006B7CAD" w:rsidP="006B7CAD">
            <w:pPr>
              <w:rPr>
                <w:rFonts w:ascii="Times New Roman" w:hAnsi="Times New Roman" w:cs="Times New Roman"/>
                <w:color w:val="000000" w:themeColor="text1"/>
                <w:sz w:val="16"/>
                <w:szCs w:val="16"/>
              </w:rPr>
            </w:pP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nawiązywania relacji z pacjentem i współpracownikami opartej na wzajemnym zaufaniu i poszanowaniu – K1</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dostrzegania i rozpoznawania własnych ograniczeń, dokonywania samooceny deficytów i potrzeb edukacyjnych – K2</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propagowania zachowań prozdrowotnych – K6</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lub obserwacji – K8</w:t>
            </w:r>
          </w:p>
          <w:p w:rsidR="00660573" w:rsidRPr="002A58CA" w:rsidRDefault="00660573" w:rsidP="00660573">
            <w:pPr>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autoSpaceDE w:val="0"/>
              <w:autoSpaceDN w:val="0"/>
              <w:adjustRightInd w:val="0"/>
              <w:spacing w:after="23" w:line="247" w:lineRule="auto"/>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 xml:space="preserve">Wykład: </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660573" w:rsidRPr="002A58CA" w:rsidRDefault="00660573" w:rsidP="00660573">
            <w:pPr>
              <w:pStyle w:val="Akapitzlist"/>
              <w:autoSpaceDE w:val="0"/>
              <w:autoSpaceDN w:val="0"/>
              <w:adjustRightInd w:val="0"/>
              <w:spacing w:after="23" w:line="247"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spacing w:after="23" w:line="247"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wykonanie eksperymentów</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problemów</w:t>
            </w:r>
          </w:p>
        </w:tc>
        <w:tc>
          <w:tcPr>
            <w:tcW w:w="4043" w:type="dxa"/>
            <w:gridSpan w:val="4"/>
            <w:vAlign w:val="center"/>
          </w:tcPr>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p>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praca na zajęciach i prezentacja multimedialna – zaliczenie laboratorium wymaga uzyskania 60% z możliwych do uzyskania punktów (117 pkt)  tj. 60% × 117 pkt = 30 pkt</w:t>
            </w:r>
          </w:p>
          <w:p w:rsidR="00660573" w:rsidRPr="002A58CA" w:rsidRDefault="00660573" w:rsidP="00660573">
            <w:pPr>
              <w:pStyle w:val="Domylnie"/>
              <w:spacing w:after="0" w:line="100" w:lineRule="atLeast"/>
              <w:rPr>
                <w:rFonts w:ascii="Times New Roman" w:eastAsia="Times New Roman" w:hAnsi="Times New Roman" w:cs="Times New Roman"/>
                <w:b/>
                <w:color w:val="000000" w:themeColor="text1"/>
                <w:sz w:val="16"/>
                <w:szCs w:val="16"/>
              </w:rPr>
            </w:pPr>
          </w:p>
          <w:p w:rsidR="00DE36B4" w:rsidRPr="002A58CA" w:rsidRDefault="00DE36B4" w:rsidP="00660573">
            <w:pPr>
              <w:pStyle w:val="Domylnie"/>
              <w:spacing w:after="0" w:line="100" w:lineRule="atLeast"/>
              <w:rPr>
                <w:rFonts w:ascii="Times New Roman" w:eastAsia="Times New Roman" w:hAnsi="Times New Roman" w:cs="Times New Roman"/>
                <w:b/>
                <w:color w:val="000000" w:themeColor="text1"/>
                <w:sz w:val="16"/>
                <w:szCs w:val="16"/>
              </w:rPr>
            </w:pPr>
          </w:p>
          <w:p w:rsidR="00660573" w:rsidRPr="002A58CA" w:rsidRDefault="00660573" w:rsidP="00660573">
            <w:pPr>
              <w:pStyle w:val="Domylnie"/>
              <w:spacing w:after="0" w:line="100" w:lineRule="atLeast"/>
              <w:rPr>
                <w:rFonts w:ascii="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rPr>
              <w:t>Wykłady: Egzamin pisemny</w:t>
            </w:r>
            <w:r w:rsidRPr="002A58CA">
              <w:rPr>
                <w:rFonts w:ascii="Times New Roman" w:hAnsi="Times New Roman" w:cs="Times New Roman"/>
                <w:color w:val="000000" w:themeColor="text1"/>
                <w:sz w:val="16"/>
                <w:szCs w:val="16"/>
              </w:rPr>
              <w:t>, pięć pytań opisowych 0-10 pkt, łącznie &gt;60%.</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3"/>
              <w:gridCol w:w="1559"/>
            </w:tblGrid>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Farmakokinetyka</w:t>
            </w:r>
          </w:p>
        </w:tc>
        <w:tc>
          <w:tcPr>
            <w:tcW w:w="3582" w:type="dxa"/>
            <w:gridSpan w:val="7"/>
            <w:vAlign w:val="center"/>
          </w:tcPr>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parametry farmakokinetyczne do opisu kinetyki procesów jakim podlega lek w organizmie – K_D.W4, K_ D.W5</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teorię kompartmentową do opisu procesów farmakokinetycznych decydujących o zależności dawka- stężenie-czas - K_D.W5</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Przewiduje wpływ czynników wewnątrzpochodnych i zewnątrzpochodnych na przebieg procesów farmakokinetycznych leku w organizmie – K_D.W6</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dostępności biologicznej i parametrów ją charakteryzujących – K_D.W9</w:t>
            </w:r>
          </w:p>
          <w:p w:rsidR="00664951" w:rsidRPr="002A58CA" w:rsidRDefault="00664951" w:rsidP="00664951">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Uzasadnia stosowanie terapii monitorowanej stężeniem leku – K_D.W8</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obliczyć parametry farmakokinetyczne leku opisujące kinetykę procesów jakim podlega lek w organizmie – K_D.U2,  K_D.U3,  K_D.U6</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przeprowadzić i zinterpretować badanie dostępności biologicznej leku – K_D.U4</w:t>
            </w:r>
          </w:p>
          <w:p w:rsidR="00664951" w:rsidRPr="002A58CA" w:rsidRDefault="00664951" w:rsidP="00664951">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zaplanować zmianę dawkowania leku u indywidualnego chorego w oparciu o wpływ czynników wewnątrzpochodnych i zewnątrzpochodnych oraz na podstawie monitorowanego stężenia leku we krwi – K_D.U12</w:t>
            </w:r>
          </w:p>
          <w:p w:rsidR="00175BCC" w:rsidRPr="002A58CA" w:rsidRDefault="00175BCC" w:rsidP="00664951">
            <w:pPr>
              <w:ind w:left="5"/>
              <w:rPr>
                <w:rFonts w:ascii="Times New Roman" w:eastAsia="Times New Roman" w:hAnsi="Times New Roman" w:cs="Times New Roman"/>
                <w:color w:val="000000" w:themeColor="text1"/>
                <w:sz w:val="16"/>
                <w:szCs w:val="16"/>
              </w:rPr>
            </w:pP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Demonstruje sformułowane wnioski z przeprowadzonych pomiarów i obserwacji - K8</w:t>
            </w:r>
          </w:p>
          <w:p w:rsidR="00664951" w:rsidRPr="002A58CA" w:rsidRDefault="00664951" w:rsidP="00664951">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Wykazuje umiejętność pracy w zespole – K3</w:t>
            </w:r>
          </w:p>
          <w:p w:rsidR="00660573" w:rsidRPr="002A58CA" w:rsidRDefault="00660573" w:rsidP="00660573">
            <w:pPr>
              <w:ind w:left="5"/>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Wykład: </w:t>
            </w:r>
          </w:p>
          <w:p w:rsidR="00660573" w:rsidRPr="002A58CA" w:rsidRDefault="00660573" w:rsidP="00660573">
            <w:pPr>
              <w:pStyle w:val="Akapitzlist"/>
              <w:numPr>
                <w:ilvl w:val="0"/>
                <w:numId w:val="59"/>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z prezentacją multimedialną</w:t>
            </w:r>
          </w:p>
          <w:p w:rsidR="00660573" w:rsidRPr="002A58CA" w:rsidRDefault="00660573" w:rsidP="00660573">
            <w:pPr>
              <w:pStyle w:val="Akapitzlist"/>
              <w:numPr>
                <w:ilvl w:val="0"/>
                <w:numId w:val="59"/>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660573" w:rsidRPr="002A58CA" w:rsidRDefault="00660573" w:rsidP="00660573">
            <w:pPr>
              <w:pStyle w:val="Akapitzlist"/>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laboratoryjne,</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 z prezentacją multimedialną,</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komputerem</w:t>
            </w: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poszczególnych ćwiczeń laboratoryjnych na podstawie prawidłowo wykonanych ćwiczeń laboratoryjnych i wypełnionych protokołów z ćwiczeń, ciągłą ocenę bieżącego przygotowania do zajęć i aktywności studentów.</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Dwa sprawdziany pisemne: zaliczenie po uzyskaniu &gt; 60% punktów z każdego sprawdzianu.</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Skala ocen:</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 - 100% - bardzo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 - 91% - dobry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 - 83% -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 - 75% - dostateczny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 dostateczny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 - 59% - niedostateczny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Uzyskanie zaliczenia wykładów i zaliczenia ćwiczeń laboratoryjnych jest warunkiem zaliczenia przedmiotu.       </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Ocena końcowa stanowi średnią z uzyskanych ocen:</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4,75 - 5,00 bardzo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4,25 - 4,74 dobry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3,75 - 4,24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3,25 - 3,74 dostateczny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2,75 - 3,24 dostateczny</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0 - 2,74 niedostateczny</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Farmakologia z farmakodynamiką I</w:t>
            </w:r>
          </w:p>
        </w:tc>
        <w:tc>
          <w:tcPr>
            <w:tcW w:w="3582" w:type="dxa"/>
            <w:gridSpan w:val="7"/>
            <w:vAlign w:val="center"/>
          </w:tcPr>
          <w:p w:rsidR="00834665" w:rsidRPr="002A58CA" w:rsidRDefault="00175BCC" w:rsidP="008346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w:t>
            </w:r>
            <w:r w:rsidRPr="002A58CA">
              <w:rPr>
                <w:rFonts w:ascii="Times New Roman" w:eastAsia="Times New Roman" w:hAnsi="Times New Roman" w:cs="Times New Roman"/>
                <w:b/>
                <w:color w:val="000000" w:themeColor="text1"/>
                <w:sz w:val="16"/>
                <w:szCs w:val="16"/>
              </w:rPr>
              <w:t xml:space="preserve"> </w:t>
            </w:r>
            <w:r w:rsidR="00834665" w:rsidRPr="002A58CA">
              <w:rPr>
                <w:rFonts w:ascii="Times New Roman" w:eastAsia="Times New Roman" w:hAnsi="Times New Roman" w:cs="Times New Roman"/>
                <w:color w:val="000000" w:themeColor="text1"/>
                <w:sz w:val="16"/>
                <w:szCs w:val="16"/>
              </w:rPr>
              <w:t>punkty uchwytu oraz mechanizmy działania leków w tym osiągnięcia biologii strukturalnej w tym zakresie - K_D.W12</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podział i właściwości farmakologiczne poznanych grup leków -K_D.W13</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czynniki determinujące działanie leków w fazie farmakodynamicznej, uwzględniając czynniki dziedziczne  terapii molekularnie ukierunkowanej i mechanizmy lekooporności- K_D.W14 , K_D.W15</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Charakteryzuje </w:t>
            </w:r>
            <w:r w:rsidR="00834665" w:rsidRPr="002A58CA">
              <w:rPr>
                <w:rFonts w:ascii="Times New Roman" w:eastAsia="Times New Roman" w:hAnsi="Times New Roman" w:cs="Times New Roman"/>
                <w:color w:val="000000" w:themeColor="text1"/>
                <w:sz w:val="16"/>
                <w:szCs w:val="16"/>
              </w:rPr>
              <w:t>drogi podania, wskazując różnice między nimi wpływające na farmakoterapię, umiejętnie rozróżnia sposoby dawkowania leków oraz potrafi wyjaśnić założenia terapii personalizowanej - K_D.W14- K_D.W16</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pojęcia wskazania, przeciwwskazania i działania niepożądane swoiste dla leku oraz zależne od dawki Rozumie klasyfikację działań niepożądanych - K_D.W18- K_D.W17</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847065" w:rsidRPr="002A58CA">
              <w:rPr>
                <w:rFonts w:ascii="Times New Roman" w:eastAsia="Times New Roman" w:hAnsi="Times New Roman" w:cs="Times New Roman"/>
                <w:color w:val="000000" w:themeColor="text1"/>
                <w:sz w:val="16"/>
                <w:szCs w:val="16"/>
              </w:rPr>
              <w:t xml:space="preserve">pojęcia polipragmazji a także zasady prawidłowego kojarzenia leków oraz możliwość </w:t>
            </w:r>
            <w:r w:rsidR="00847065" w:rsidRPr="002A58CA">
              <w:rPr>
                <w:rFonts w:ascii="Times New Roman" w:eastAsia="Times New Roman" w:hAnsi="Times New Roman" w:cs="Times New Roman"/>
                <w:color w:val="000000" w:themeColor="text1"/>
                <w:sz w:val="16"/>
                <w:szCs w:val="16"/>
              </w:rPr>
              <w:lastRenderedPageBreak/>
              <w:t>wystąpienia i uniknięcia interakcji leków,- K_D.W19</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47065" w:rsidRPr="002A58CA">
              <w:rPr>
                <w:rFonts w:ascii="Times New Roman" w:eastAsia="Times New Roman" w:hAnsi="Times New Roman" w:cs="Times New Roman"/>
                <w:color w:val="000000" w:themeColor="text1"/>
                <w:sz w:val="16"/>
                <w:szCs w:val="16"/>
              </w:rPr>
              <w:t>podstawowe pojęcia z zakresu farmakogenetyki i farmakogenomiki oraz jest świadomy i zaznajomiony z nowymi osiągnięciami w obszarze farmakologii - K_D.W20</w:t>
            </w:r>
          </w:p>
          <w:p w:rsidR="00847065" w:rsidRPr="002A58CA" w:rsidRDefault="00175BCC" w:rsidP="008470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s</w:t>
            </w:r>
            <w:r w:rsidR="00847065" w:rsidRPr="002A58CA">
              <w:rPr>
                <w:rFonts w:ascii="Times New Roman" w:eastAsia="Times New Roman" w:hAnsi="Times New Roman" w:cs="Times New Roman"/>
                <w:color w:val="000000" w:themeColor="text1"/>
                <w:sz w:val="16"/>
                <w:szCs w:val="16"/>
              </w:rPr>
              <w:t>precyzować  przyczyny i skutki interakcji leków i interpretuje wpływ czynników na działanie leków - K_D.U9</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Umie </w:t>
            </w:r>
            <w:r w:rsidR="00847065" w:rsidRPr="002A58CA">
              <w:rPr>
                <w:rFonts w:ascii="Times New Roman" w:eastAsia="Times New Roman" w:hAnsi="Times New Roman" w:cs="Times New Roman"/>
                <w:color w:val="000000" w:themeColor="text1"/>
                <w:sz w:val="16"/>
                <w:szCs w:val="16"/>
              </w:rPr>
              <w:t>wyjaśnić właściwości farmakologiczne leku w oparciu o punkt uchwytu i mechanizm działania - K_D.U11</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zaproponować konieczność zmian dawkowania leku wynikający ze stanów fizjologicznych i patologicznych oraz czynników genetycznych - K_D.U12</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wychwycić możliwość wystąpienia działań niepożądanych poszczególnych grup leków w zależności od dawki i mechanizmu działania - K_D.U13</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zauważyć możliwość wystąpienia działań niepożądanych, określić ich przyczyny i skutki w fazie farmakodynamicznej oraz określać sposoby zapobiegania tym interakcjom - K_D.U14</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Samodzielnie</w:t>
            </w:r>
            <w:r w:rsidR="00847065"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konstruuje</w:t>
            </w:r>
            <w:r w:rsidR="00847065" w:rsidRPr="002A58CA">
              <w:rPr>
                <w:rFonts w:ascii="Times New Roman" w:eastAsia="Times New Roman" w:hAnsi="Times New Roman" w:cs="Times New Roman"/>
                <w:color w:val="000000" w:themeColor="text1"/>
                <w:sz w:val="16"/>
                <w:szCs w:val="16"/>
              </w:rPr>
              <w:t xml:space="preserve"> niezbędn</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do udzielenia pacjentowi informacj</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o wskazaniach i przeciwwskazaniach do stosowania leków oraz w zakresie właściwego ich dawkowania i przyjmowania - K_D.U15</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przedstawić</w:t>
            </w:r>
            <w:r w:rsidR="00847065" w:rsidRPr="002A58CA">
              <w:rPr>
                <w:rFonts w:ascii="Times New Roman" w:eastAsia="Times New Roman" w:hAnsi="Times New Roman" w:cs="Times New Roman"/>
                <w:color w:val="000000" w:themeColor="text1"/>
                <w:sz w:val="16"/>
                <w:szCs w:val="16"/>
              </w:rPr>
              <w:t xml:space="preserve"> informacje z zakresu farmakologii w sposób zrozumiały dla pacjenta - K_D.U16</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nawiązywać kontakty interpersonalne niezbędne w kontaktach z przedstawicielami innych zawodów medycznych w zakresie zapewnienia bezpieczeństwa i skuteczności farmakoterapii - K_D.U17</w:t>
            </w:r>
          </w:p>
          <w:p w:rsidR="00847065" w:rsidRPr="002A58CA" w:rsidRDefault="00847065" w:rsidP="00847065">
            <w:pPr>
              <w:rPr>
                <w:rFonts w:ascii="Times New Roman" w:eastAsia="Times New Roman" w:hAnsi="Times New Roman" w:cs="Times New Roman"/>
                <w:b/>
                <w:color w:val="000000" w:themeColor="text1"/>
                <w:sz w:val="16"/>
                <w:szCs w:val="16"/>
              </w:rPr>
            </w:pPr>
          </w:p>
          <w:p w:rsidR="00847065" w:rsidRPr="002A58CA" w:rsidRDefault="002F6FE6" w:rsidP="00847065">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Jest gotów do </w:t>
            </w:r>
            <w:r w:rsidR="00847065" w:rsidRPr="002A58CA">
              <w:rPr>
                <w:rFonts w:ascii="Times New Roman" w:eastAsia="Times New Roman" w:hAnsi="Times New Roman" w:cs="Times New Roman"/>
                <w:color w:val="000000" w:themeColor="text1"/>
                <w:sz w:val="16"/>
                <w:szCs w:val="16"/>
              </w:rPr>
              <w:t>wykorzystania zdobytego doświadczenia w zakresie wdrażania zasad koleżeństwa zawodowego oraz współpracy w zespole specjalistów, w tym z przedstawicielami innych zawodów medycznych, także w środowisku wielokulturowym i wielonarodowościowym -K3</w:t>
            </w:r>
          </w:p>
          <w:p w:rsidR="00847065" w:rsidRPr="002A58CA" w:rsidRDefault="002F6FE6" w:rsidP="00847065">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Umiejętnie</w:t>
            </w:r>
            <w:r w:rsidR="00847065" w:rsidRPr="002A58CA">
              <w:rPr>
                <w:rFonts w:ascii="Times New Roman" w:eastAsia="Times New Roman" w:hAnsi="Times New Roman" w:cs="Times New Roman"/>
                <w:color w:val="000000" w:themeColor="text1"/>
                <w:sz w:val="16"/>
                <w:szCs w:val="16"/>
              </w:rPr>
              <w:t xml:space="preserve"> wykorzyst</w:t>
            </w:r>
            <w:r w:rsidRPr="002A58CA">
              <w:rPr>
                <w:rFonts w:ascii="Times New Roman" w:eastAsia="Times New Roman" w:hAnsi="Times New Roman" w:cs="Times New Roman"/>
                <w:color w:val="000000" w:themeColor="text1"/>
                <w:sz w:val="16"/>
                <w:szCs w:val="16"/>
              </w:rPr>
              <w:t>uje</w:t>
            </w:r>
            <w:r w:rsidR="00847065" w:rsidRPr="002A58CA">
              <w:rPr>
                <w:rFonts w:ascii="Times New Roman" w:eastAsia="Times New Roman" w:hAnsi="Times New Roman" w:cs="Times New Roman"/>
                <w:color w:val="000000" w:themeColor="text1"/>
                <w:sz w:val="16"/>
                <w:szCs w:val="16"/>
              </w:rPr>
              <w:t xml:space="preserve">  obiektywn</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źród</w:t>
            </w:r>
            <w:r w:rsidRPr="002A58CA">
              <w:rPr>
                <w:rFonts w:ascii="Times New Roman" w:eastAsia="Times New Roman" w:hAnsi="Times New Roman" w:cs="Times New Roman"/>
                <w:color w:val="000000" w:themeColor="text1"/>
                <w:sz w:val="16"/>
                <w:szCs w:val="16"/>
              </w:rPr>
              <w:t xml:space="preserve">ła </w:t>
            </w:r>
            <w:r w:rsidR="00847065" w:rsidRPr="002A58CA">
              <w:rPr>
                <w:rFonts w:ascii="Times New Roman" w:eastAsia="Times New Roman" w:hAnsi="Times New Roman" w:cs="Times New Roman"/>
                <w:color w:val="000000" w:themeColor="text1"/>
                <w:sz w:val="16"/>
                <w:szCs w:val="16"/>
              </w:rPr>
              <w:t>informacji w tym Evidence Based Medicine w swoich codziennych obowiązkach - K7</w:t>
            </w:r>
          </w:p>
          <w:p w:rsidR="00847065" w:rsidRPr="002A58CA" w:rsidRDefault="002F6FE6" w:rsidP="008470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Trafnie formułuje</w:t>
            </w:r>
            <w:r w:rsidR="00847065" w:rsidRPr="002A58CA">
              <w:rPr>
                <w:rFonts w:ascii="Times New Roman" w:eastAsia="Times New Roman" w:hAnsi="Times New Roman" w:cs="Times New Roman"/>
                <w:color w:val="000000" w:themeColor="text1"/>
                <w:sz w:val="16"/>
                <w:szCs w:val="16"/>
              </w:rPr>
              <w:t xml:space="preserve">  wniosk</w:t>
            </w:r>
            <w:r w:rsidRPr="002A58CA">
              <w:rPr>
                <w:rFonts w:ascii="Times New Roman" w:eastAsia="Times New Roman" w:hAnsi="Times New Roman" w:cs="Times New Roman"/>
                <w:color w:val="000000" w:themeColor="text1"/>
                <w:sz w:val="16"/>
                <w:szCs w:val="16"/>
              </w:rPr>
              <w:t xml:space="preserve">i </w:t>
            </w:r>
            <w:r w:rsidR="00847065" w:rsidRPr="002A58CA">
              <w:rPr>
                <w:rFonts w:ascii="Times New Roman" w:eastAsia="Times New Roman" w:hAnsi="Times New Roman" w:cs="Times New Roman"/>
                <w:color w:val="000000" w:themeColor="text1"/>
                <w:sz w:val="16"/>
                <w:szCs w:val="16"/>
              </w:rPr>
              <w:t>z badań własnych i dostępnych w literaturze oraz z obserwacji otoczenia i w pracy - K8</w:t>
            </w:r>
          </w:p>
          <w:p w:rsidR="00847065" w:rsidRPr="002A58CA" w:rsidRDefault="002F6FE6"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w:t>
            </w:r>
            <w:r w:rsidR="00847065" w:rsidRPr="002A58CA">
              <w:rPr>
                <w:rFonts w:ascii="Times New Roman" w:eastAsia="Times New Roman" w:hAnsi="Times New Roman" w:cs="Times New Roman"/>
                <w:color w:val="000000" w:themeColor="text1"/>
                <w:sz w:val="16"/>
                <w:szCs w:val="16"/>
              </w:rPr>
              <w:t>odejmo</w:t>
            </w:r>
            <w:r w:rsidRPr="002A58CA">
              <w:rPr>
                <w:rFonts w:ascii="Times New Roman" w:eastAsia="Times New Roman" w:hAnsi="Times New Roman" w:cs="Times New Roman"/>
                <w:color w:val="000000" w:themeColor="text1"/>
                <w:sz w:val="16"/>
                <w:szCs w:val="16"/>
              </w:rPr>
              <w:t>wania</w:t>
            </w:r>
            <w:r w:rsidR="00847065" w:rsidRPr="002A58CA">
              <w:rPr>
                <w:rFonts w:ascii="Times New Roman" w:eastAsia="Times New Roman" w:hAnsi="Times New Roman" w:cs="Times New Roman"/>
                <w:color w:val="000000" w:themeColor="text1"/>
                <w:sz w:val="16"/>
                <w:szCs w:val="16"/>
              </w:rPr>
              <w:t xml:space="preserve"> odpowiedzialnych decyzji w pracy, gwarantujących bezpieczeństwo własne i innych osób - K10</w:t>
            </w: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 xml:space="preserve">Wykład: </w:t>
            </w:r>
          </w:p>
          <w:p w:rsidR="00660573" w:rsidRPr="002A58CA" w:rsidRDefault="00660573" w:rsidP="00660573">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660573" w:rsidRPr="002A58CA" w:rsidRDefault="00660573" w:rsidP="00660573">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660573" w:rsidRPr="002A58CA" w:rsidRDefault="00660573" w:rsidP="00660573">
            <w:pPr>
              <w:pStyle w:val="Akapitzlist"/>
              <w:autoSpaceDE w:val="0"/>
              <w:autoSpaceDN w:val="0"/>
              <w:adjustRightInd w:val="0"/>
              <w:ind w:left="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z prezentacją multimedialną</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dyskusji dydaktycznej</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omówienie publikacji naukowych</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660573" w:rsidRPr="002A58CA" w:rsidRDefault="00660573" w:rsidP="00660573">
            <w:pPr>
              <w:pStyle w:val="Akapitzlist"/>
              <w:autoSpaceDE w:val="0"/>
              <w:autoSpaceDN w:val="0"/>
              <w:adjustRightInd w:val="0"/>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uppressAutoHyphens w:val="0"/>
              <w:autoSpaceDE w:val="0"/>
              <w:autoSpaceDN w:val="0"/>
              <w:adjustRightInd w:val="0"/>
              <w:spacing w:after="0" w:line="240" w:lineRule="auto"/>
              <w:ind w:left="360"/>
              <w:jc w:val="both"/>
              <w:rPr>
                <w:rFonts w:ascii="Times New Roman" w:hAnsi="Times New Roman" w:cs="Times New Roman"/>
                <w:color w:val="000000" w:themeColor="text1"/>
                <w:sz w:val="16"/>
                <w:szCs w:val="16"/>
              </w:rPr>
            </w:pP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Podstawą do zaliczenia przedmiotu Farmakologia z Farmakodynamiką jest przestrzeganie zasad ujętych w Regulaminie dydaktycznym Katedry Farmakodynamiki i Farmakologii Molekularnej.</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Dopuszczenie do kolokwium z wykładów następuje na zasadzie obowiązkowej obecności na wykładach. Kolokwium składa się z pytań testowych (odpowiedź jednokrotnego wyboru) z zakresu wiedzy zdobytej podczas wykładów. Za każdą prawidłową odpowiedź student uzyskuje jeden punkt. Do otrzymania zaliczenia wykładów konieczne jest 60% punktów. Uzyskana ocena jest składową oceny końcowej w semestrze.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Ćwiczenia: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Wyjściówki odbywają się na końcu ćwiczeń w formie krótkiego sprawdzianu pisemnego i obejmują tematykę z bieżących zajęć. Wyjściówki są punktowane w skali od 0 do </w:t>
            </w:r>
            <w:r w:rsidRPr="002A58CA">
              <w:rPr>
                <w:rFonts w:ascii="Times New Roman" w:hAnsi="Times New Roman" w:cs="Times New Roman"/>
                <w:color w:val="000000" w:themeColor="text1"/>
                <w:sz w:val="16"/>
                <w:szCs w:val="16"/>
              </w:rPr>
              <w:lastRenderedPageBreak/>
              <w:t xml:space="preserve">5 pkt., co łącznie przy 5 ćwiczeniach daje 25 punktów. Punkty te  są brane pod uwagę przy wyliczaniu oceny z ćwiczeń w semestrze.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ćwiczeń &gt; 60% punktów możliwych do zdobycia na ćwiczeniach.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ćwiczeniowe składa się z 25 pytań (testy pisemne: pytania otwarte i/lub zamknięte jednokrotnego wyboru).  Za każdą prawidłową odpowiedź student uzyskuje jeden punkt. Do otrzymania zaliczenia kolokwium konieczne jest 60%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 ćwiczeń wyliczana jest na podstawie punktów uzyskanych z wyjściówek i kolokwium ćwiczeniowego</w:t>
            </w:r>
          </w:p>
          <w:p w:rsidR="00470ED7" w:rsidRPr="002A58CA" w:rsidRDefault="00470ED7" w:rsidP="00660573">
            <w:pPr>
              <w:spacing w:before="240"/>
              <w:contextualSpacing/>
              <w:jc w:val="both"/>
              <w:rPr>
                <w:rFonts w:ascii="Times New Roman" w:hAnsi="Times New Roman" w:cs="Times New Roman"/>
                <w:color w:val="000000" w:themeColor="text1"/>
                <w:sz w:val="16"/>
                <w:szCs w:val="16"/>
              </w:rPr>
            </w:pPr>
          </w:p>
          <w:p w:rsidR="00470ED7" w:rsidRPr="002A58CA" w:rsidRDefault="00470ED7" w:rsidP="00660573">
            <w:pPr>
              <w:spacing w:before="240"/>
              <w:contextualSpacing/>
              <w:jc w:val="both"/>
              <w:rPr>
                <w:rFonts w:ascii="Times New Roman" w:hAnsi="Times New Roman" w:cs="Times New Roman"/>
                <w:color w:val="000000" w:themeColor="text1"/>
                <w:sz w:val="16"/>
                <w:szCs w:val="16"/>
              </w:rPr>
            </w:pPr>
          </w:p>
          <w:p w:rsidR="00660573" w:rsidRPr="002A58CA" w:rsidRDefault="00660573" w:rsidP="00660573">
            <w:pPr>
              <w:spacing w:before="24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Oceny wystawia się zgodnie z poniższą skalą ocen:</w:t>
            </w: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Zaliczenie na ocenę: </w:t>
            </w:r>
            <w:r w:rsidRPr="002A58CA">
              <w:rPr>
                <w:rFonts w:ascii="Times New Roman" w:hAnsi="Times New Roman" w:cs="Times New Roman"/>
                <w:color w:val="000000" w:themeColor="text1"/>
                <w:sz w:val="16"/>
                <w:szCs w:val="16"/>
              </w:rPr>
              <w:t>ocenę oblicza się ze średniej ocen zdobytych z wykładów i ćwiczeń</w:t>
            </w:r>
          </w:p>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Farmakologia z farmakodynamiką II</w:t>
            </w:r>
          </w:p>
        </w:tc>
        <w:tc>
          <w:tcPr>
            <w:tcW w:w="3582" w:type="dxa"/>
            <w:gridSpan w:val="7"/>
            <w:vAlign w:val="center"/>
          </w:tcPr>
          <w:p w:rsidR="00083811" w:rsidRPr="002A58CA" w:rsidRDefault="00470ED7" w:rsidP="00470ED7">
            <w:pPr>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punkty uchwytu oraz mechanizmy działania leków w tym osiągnięcia biologii strukturalnej w tym zakresie - K_D.W12</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podział i właściwości farmakologiczne poznanych grup leków -K_D.W13</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czynniki determinujące działanie leków w fazie farmakodynamicznej, uwzględniając czynniki dziedziczne  terapii molekularnie ukierunkowanej i mechanizmy lekooporności- K_D.W14 , K_D.W15</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drogi podania, wskazując różnice między nimi wpływające na farmakoterapię, umiejętnie rozróżnia sposoby dawkowania leków oraz potrafi wyjaśnić założenia terapii personalizowanej - K_D.W14- K_D.W16</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pojęcia wskazania, przeciwwskazania i działania niepożądane swoiste dla leku oraz zależne od dawki Rozumie klasyfikację działań niepożądanych - K_D.W18- K_D.W17</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pojęci</w:t>
            </w:r>
            <w:r w:rsidRPr="002A58CA">
              <w:rPr>
                <w:rFonts w:ascii="Times New Roman" w:eastAsia="Times New Roman" w:hAnsi="Times New Roman" w:cs="Times New Roman"/>
                <w:color w:val="000000" w:themeColor="text1"/>
                <w:sz w:val="16"/>
                <w:szCs w:val="16"/>
              </w:rPr>
              <w:t>e</w:t>
            </w:r>
            <w:r w:rsidR="00083811" w:rsidRPr="002A58CA">
              <w:rPr>
                <w:rFonts w:ascii="Times New Roman" w:eastAsia="Times New Roman" w:hAnsi="Times New Roman" w:cs="Times New Roman"/>
                <w:color w:val="000000" w:themeColor="text1"/>
                <w:sz w:val="16"/>
                <w:szCs w:val="16"/>
              </w:rPr>
              <w:t xml:space="preserve"> polipragmazji a także zasady prawidłowego kojarzenia leków oraz możliwość wystąpienia i uniknięcia interakcji leków</w:t>
            </w:r>
            <w:r w:rsidRPr="002A58CA">
              <w:rPr>
                <w:rFonts w:ascii="Times New Roman" w:eastAsia="Times New Roman" w:hAnsi="Times New Roman" w:cs="Times New Roman"/>
                <w:color w:val="000000" w:themeColor="text1"/>
                <w:sz w:val="16"/>
                <w:szCs w:val="16"/>
              </w:rPr>
              <w:t xml:space="preserve"> </w:t>
            </w:r>
            <w:r w:rsidR="00083811" w:rsidRPr="002A58CA">
              <w:rPr>
                <w:rFonts w:ascii="Times New Roman" w:eastAsia="Times New Roman" w:hAnsi="Times New Roman" w:cs="Times New Roman"/>
                <w:color w:val="000000" w:themeColor="text1"/>
                <w:sz w:val="16"/>
                <w:szCs w:val="16"/>
              </w:rPr>
              <w:t>- K_D.W19</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083811" w:rsidRPr="002A58CA">
              <w:rPr>
                <w:rFonts w:ascii="Times New Roman" w:eastAsia="Times New Roman" w:hAnsi="Times New Roman" w:cs="Times New Roman"/>
                <w:color w:val="000000" w:themeColor="text1"/>
                <w:sz w:val="16"/>
                <w:szCs w:val="16"/>
              </w:rPr>
              <w:t>podstawowe pojęcia z zakresu farmakogenetyki i farmakogenomiki oraz jest świadomy i zaznajomiony z nowymi osiągnięciami w obszarze farmakologii - K_D.W20</w:t>
            </w:r>
          </w:p>
          <w:p w:rsidR="00083811" w:rsidRPr="002A58CA" w:rsidRDefault="00083811" w:rsidP="00083811">
            <w:pPr>
              <w:jc w:val="both"/>
              <w:rPr>
                <w:rFonts w:ascii="Times New Roman" w:eastAsia="Times New Roman" w:hAnsi="Times New Roman" w:cs="Times New Roman"/>
                <w:color w:val="000000" w:themeColor="text1"/>
                <w:sz w:val="16"/>
                <w:szCs w:val="16"/>
              </w:rPr>
            </w:pPr>
          </w:p>
          <w:p w:rsidR="00083811" w:rsidRPr="002A58CA" w:rsidRDefault="00470ED7" w:rsidP="00083811">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w:t>
            </w:r>
            <w:r w:rsidR="00083811" w:rsidRPr="002A58CA">
              <w:rPr>
                <w:rFonts w:ascii="Times New Roman" w:eastAsia="Times New Roman" w:hAnsi="Times New Roman" w:cs="Times New Roman"/>
                <w:color w:val="000000" w:themeColor="text1"/>
                <w:sz w:val="16"/>
                <w:szCs w:val="16"/>
              </w:rPr>
              <w:t>precyzować  przyczyny i skutki interakcji leków i interpretuje wpływ czynników na działanie leków - K_D.U9</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w:t>
            </w:r>
            <w:r w:rsidR="00083811" w:rsidRPr="002A58CA">
              <w:rPr>
                <w:rFonts w:ascii="Times New Roman" w:eastAsia="Times New Roman" w:hAnsi="Times New Roman" w:cs="Times New Roman"/>
                <w:color w:val="000000" w:themeColor="text1"/>
                <w:sz w:val="16"/>
                <w:szCs w:val="16"/>
              </w:rPr>
              <w:t>yjaśni</w:t>
            </w:r>
            <w:r w:rsidRPr="002A58CA">
              <w:rPr>
                <w:rFonts w:ascii="Times New Roman" w:eastAsia="Times New Roman" w:hAnsi="Times New Roman" w:cs="Times New Roman"/>
                <w:color w:val="000000" w:themeColor="text1"/>
                <w:sz w:val="16"/>
                <w:szCs w:val="16"/>
              </w:rPr>
              <w:t>a</w:t>
            </w:r>
            <w:r w:rsidR="00083811" w:rsidRPr="002A58CA">
              <w:rPr>
                <w:rFonts w:ascii="Times New Roman" w:eastAsia="Times New Roman" w:hAnsi="Times New Roman" w:cs="Times New Roman"/>
                <w:color w:val="000000" w:themeColor="text1"/>
                <w:sz w:val="16"/>
                <w:szCs w:val="16"/>
              </w:rPr>
              <w:t xml:space="preserve"> właściwości farmakologiczne leku w oparciu o punkt uchwytu i mechanizm działania - K_D.U11</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083811" w:rsidRPr="002A58CA">
              <w:rPr>
                <w:rFonts w:ascii="Times New Roman" w:eastAsia="Times New Roman" w:hAnsi="Times New Roman" w:cs="Times New Roman"/>
                <w:color w:val="000000" w:themeColor="text1"/>
                <w:sz w:val="16"/>
                <w:szCs w:val="16"/>
              </w:rPr>
              <w:t>zaproponować konieczność zmian dawkowania leku wynikający ze stanów fizjologicznych i patologicznych oraz czynników genetycznych - K_D.U12</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083811" w:rsidRPr="002A58CA">
              <w:rPr>
                <w:rFonts w:ascii="Times New Roman" w:eastAsia="Times New Roman" w:hAnsi="Times New Roman" w:cs="Times New Roman"/>
                <w:color w:val="000000" w:themeColor="text1"/>
                <w:sz w:val="16"/>
                <w:szCs w:val="16"/>
              </w:rPr>
              <w:t>wychwycić możliwość wystąpienia działań niepożądanych poszczególnych grup leków w zależności od dawki i mechanizmu działania - K_D.U13</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Zauważa</w:t>
            </w:r>
            <w:r w:rsidR="00083811" w:rsidRPr="002A58CA">
              <w:rPr>
                <w:rFonts w:ascii="Times New Roman" w:eastAsia="Times New Roman" w:hAnsi="Times New Roman" w:cs="Times New Roman"/>
                <w:color w:val="000000" w:themeColor="text1"/>
                <w:sz w:val="16"/>
                <w:szCs w:val="16"/>
              </w:rPr>
              <w:t xml:space="preserve"> możliwość wystąpienia działań niepożądanych, określić ich przyczyny i skutki w </w:t>
            </w:r>
            <w:r w:rsidR="00083811" w:rsidRPr="002A58CA">
              <w:rPr>
                <w:rFonts w:ascii="Times New Roman" w:eastAsia="Times New Roman" w:hAnsi="Times New Roman" w:cs="Times New Roman"/>
                <w:color w:val="000000" w:themeColor="text1"/>
                <w:sz w:val="16"/>
                <w:szCs w:val="16"/>
              </w:rPr>
              <w:lastRenderedPageBreak/>
              <w:t>fazie farmakodynamicznej oraz określać sposoby zapobiegania tym interakcjom - K_D.U14</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Samodzielnie konstruuje niezbędne do udzielenia pacjentowi informacje o wskazaniach i przeciwwskazaniach do stosowania leków oraz w zakresie właściwego ich dawkowania i przyjmowania - K_D.U15</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przedstawić informacje z zakresu farmakologii w sposób zrozumiały dla pacjenta - K_D.U16</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nawiązywać kontakty interpersonalne niezbędne w kontaktach z przedstawicielami innych zawodów medycznych w zakresie zapewnienia bezpieczeństwa i skuteczności farmakoterapii - K_D.U17</w:t>
            </w:r>
          </w:p>
          <w:p w:rsidR="00470ED7" w:rsidRPr="002A58CA" w:rsidRDefault="00470ED7" w:rsidP="004E6288">
            <w:pPr>
              <w:rPr>
                <w:rFonts w:ascii="Times New Roman" w:eastAsia="Times New Roman" w:hAnsi="Times New Roman" w:cs="Times New Roman"/>
                <w:b/>
                <w:color w:val="000000" w:themeColor="text1"/>
                <w:sz w:val="16"/>
                <w:szCs w:val="16"/>
              </w:rPr>
            </w:pPr>
          </w:p>
          <w:p w:rsidR="00470ED7" w:rsidRPr="002A58CA" w:rsidRDefault="00470ED7" w:rsidP="00470ED7">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wykorzystania zdobytego doświadczenia w zakresie wdrażania zasad koleżeństwa zawodowego oraz współpracy w zespole specjalistów, w tym z przedstawicielami innych zawodów medycznych, także w środowisku wielokulturowym i wielonarodowościowym -K3</w:t>
            </w:r>
          </w:p>
          <w:p w:rsidR="00470ED7" w:rsidRPr="002A58CA" w:rsidRDefault="00470ED7" w:rsidP="00470ED7">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Umiejętnie wykorzystuje  obiektywne źródła informacji w tym Evidence Based Medicine w swoich codziennych obowiązkach - K7</w:t>
            </w:r>
          </w:p>
          <w:p w:rsidR="00470ED7" w:rsidRPr="002A58CA" w:rsidRDefault="00470ED7" w:rsidP="00470ED7">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Trafnie formułuje  wnioski z badań własnych i dostępnych w literaturze oraz z obserwacji otoczenia i w pracy - K8</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podejmowania odpowiedzialnych decyzji w pracy, gwarantujących bezpieczeństwo własne i innych osób - K10</w:t>
            </w:r>
          </w:p>
          <w:p w:rsidR="00083811" w:rsidRPr="002A58CA" w:rsidRDefault="00083811" w:rsidP="00660573">
            <w:pPr>
              <w:autoSpaceDE w:val="0"/>
              <w:autoSpaceDN w:val="0"/>
              <w:adjustRightInd w:val="0"/>
              <w:jc w:val="both"/>
              <w:rPr>
                <w:rFonts w:ascii="Times New Roman" w:hAnsi="Times New Roman" w:cs="Times New Roman"/>
                <w:color w:val="000000" w:themeColor="text1"/>
                <w:sz w:val="16"/>
                <w:szCs w:val="16"/>
              </w:rPr>
            </w:pPr>
          </w:p>
          <w:p w:rsidR="00083811" w:rsidRPr="002A58CA" w:rsidRDefault="00083811"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660573" w:rsidRPr="002A58CA" w:rsidRDefault="00660573" w:rsidP="00660573">
            <w:pPr>
              <w:pStyle w:val="ListParagraph1"/>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praktyczne</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eksponujące: film, pokaz </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z prezentacją multimedialną</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dyskusji dydaktycznej</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omówienie publikacji naukowych</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tc>
        <w:tc>
          <w:tcPr>
            <w:tcW w:w="4043" w:type="dxa"/>
            <w:gridSpan w:val="4"/>
            <w:vAlign w:val="center"/>
          </w:tcPr>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zimowy:</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wykładów następuje na zasadzie obowiązkowej obecności</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Laboratoria i ćwiczenia: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zobowiązany jest zdać minimum 3 wyjściówki z 5 na ćwiczeniach laboratoryjnych i 7 z 10 na ćwiczeniach laboratoryjnych.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trakcie trwania semestru odbywają się 2 kolokwia z ćwiczeń laboratoryjnych i 1 z ćwiczeń audytoryjnych. Kolokwia zaliczane są na ocenę na podstawie testów (testy pisemne: pytania otwarte i zamknięte jednokrotnego wyboru);</w:t>
            </w:r>
            <w:r w:rsidR="00470ED7"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zaliczenie &gt; 60%</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kolokwiów uzyskane punkty przelicza się na stopnie według następującej skali:</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Efekty kształcenia realizowane w VII semestrze będą weryfikowane podczas egzaminu kończącego cykl nauki przedmiotu zgodnie z opisem w części A.</w:t>
            </w:r>
          </w:p>
          <w:p w:rsidR="00660573" w:rsidRPr="002A58CA" w:rsidRDefault="00660573" w:rsidP="00660573">
            <w:pPr>
              <w:pStyle w:val="ListParagraph1"/>
              <w:autoSpaceDE w:val="0"/>
              <w:autoSpaceDN w:val="0"/>
              <w:adjustRightInd w:val="0"/>
              <w:spacing w:after="0" w:line="240" w:lineRule="auto"/>
              <w:ind w:left="33"/>
              <w:jc w:val="both"/>
              <w:rPr>
                <w:rFonts w:ascii="Times New Roman" w:hAnsi="Times New Roman" w:cs="Times New Roman"/>
                <w:color w:val="000000" w:themeColor="text1"/>
                <w:sz w:val="16"/>
                <w:szCs w:val="16"/>
                <w:lang w:eastAsia="en-US"/>
              </w:rPr>
            </w:pPr>
          </w:p>
          <w:p w:rsidR="00660573" w:rsidRPr="002A58CA" w:rsidRDefault="00660573" w:rsidP="00660573">
            <w:pPr>
              <w:pStyle w:val="ListParagraph1"/>
              <w:autoSpaceDE w:val="0"/>
              <w:autoSpaceDN w:val="0"/>
              <w:adjustRightInd w:val="0"/>
              <w:spacing w:after="0" w:line="240" w:lineRule="auto"/>
              <w:ind w:left="33"/>
              <w:jc w:val="both"/>
              <w:rPr>
                <w:rFonts w:ascii="Times New Roman" w:hAnsi="Times New Roman" w:cs="Times New Roman"/>
                <w:color w:val="000000" w:themeColor="text1"/>
                <w:sz w:val="16"/>
                <w:szCs w:val="16"/>
                <w:lang w:eastAsia="en-US"/>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wykładów następuje na zasadzie obowiązkowej obecności.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Laboratoria: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zobowiązany jest zdać minimum 3 wyjściówki z 5 na ćwiczeniach laboratoryjnych i 7 z 10 na ćwiczeniach laboratoryjnych.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trakcie trwania semestru odbywają się 2 kolokwia z laboratoriów. Kolokwia zaliczane są na ocenę na podstawie testów (testy pisemne: pytania otwarte i zamknięte jednokrotnego wyboru); zaliczenie &gt; 60%</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kolokwiów uzyskane punkty przelicza się na stopnie według następującej skali:</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Efekty kształcenia realizowane w VIII semestrze będą weryfikowane podczas egzaminu kończącego cykl nauki przedmiotu zgodnie z opisem w części A.</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ind w:left="-43"/>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składa się z pytań testowych (odpowiedź jednokrotnego wyboru) i krótkiej odpowiedzi dotyczących wiedzy zdobytej podczas wykładów i ćwiczeń. Za każdą prawidłową odpowiedź student uzyskuje jeden punkt. Do uzyskania pozytywnej oceny konieczne jest 60% punktów.</w:t>
            </w:r>
          </w:p>
          <w:p w:rsidR="00660573" w:rsidRPr="002A58CA" w:rsidRDefault="00660573" w:rsidP="00660573">
            <w:pPr>
              <w:ind w:left="-43"/>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Oceny wystawia się zgodnie z poniższą skalą ocen:</w:t>
            </w:r>
          </w:p>
          <w:p w:rsidR="00660573" w:rsidRPr="002A58CA" w:rsidRDefault="00660573" w:rsidP="00660573">
            <w:pPr>
              <w:ind w:left="-43"/>
              <w:contextualSpacing/>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Akapitzlist"/>
              <w:spacing w:before="240"/>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Końcową ocenę z przedmiotu Farmakologia oblicza się na podstawie poniższego wzoru:</w:t>
            </w:r>
          </w:p>
          <w:p w:rsidR="00660573" w:rsidRPr="002A58CA" w:rsidRDefault="00660573" w:rsidP="00660573">
            <w:pPr>
              <w:jc w:val="center"/>
              <w:rPr>
                <w:rFonts w:ascii="Times New Roman" w:hAnsi="Times New Roman" w:cs="Times New Roman"/>
                <w:i/>
                <w:color w:val="000000" w:themeColor="text1"/>
                <w:sz w:val="16"/>
                <w:szCs w:val="16"/>
              </w:rPr>
            </w:pPr>
            <w:r w:rsidRPr="002A58CA">
              <w:rPr>
                <w:rFonts w:ascii="Times New Roman" w:hAnsi="Times New Roman" w:cs="Times New Roman"/>
                <w:i/>
                <w:color w:val="000000" w:themeColor="text1"/>
                <w:sz w:val="16"/>
                <w:szCs w:val="16"/>
              </w:rPr>
              <w:t xml:space="preserve">ocena = ocena z egzaminu x 0.7 </w:t>
            </w:r>
          </w:p>
          <w:p w:rsidR="00660573" w:rsidRPr="002A58CA" w:rsidRDefault="00660573" w:rsidP="00660573">
            <w:pPr>
              <w:jc w:val="center"/>
              <w:rPr>
                <w:rFonts w:ascii="Times New Roman" w:hAnsi="Times New Roman" w:cs="Times New Roman"/>
                <w:i/>
                <w:color w:val="000000" w:themeColor="text1"/>
                <w:sz w:val="16"/>
                <w:szCs w:val="16"/>
              </w:rPr>
            </w:pPr>
            <w:r w:rsidRPr="002A58CA">
              <w:rPr>
                <w:rFonts w:ascii="Times New Roman" w:hAnsi="Times New Roman" w:cs="Times New Roman"/>
                <w:i/>
                <w:color w:val="000000" w:themeColor="text1"/>
                <w:sz w:val="16"/>
                <w:szCs w:val="16"/>
              </w:rPr>
              <w:t>+ średnia ocen z kolokwiów sem. VII i VIII x 0.2 + ocena z VI sem. x 0.1</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 zdanie egzaminu końcowego jest równoznaczne z otrzymaniem oceny niedostatecznej i koniecznością zdawania egzaminu poprawkowego</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color w:val="000000" w:themeColor="text1"/>
                <w:sz w:val="16"/>
                <w:szCs w:val="16"/>
              </w:rPr>
            </w:pPr>
            <w:r w:rsidRPr="002A58CA">
              <w:rPr>
                <w:rFonts w:ascii="Times New Roman" w:hAnsi="Times New Roman" w:cs="Times New Roman"/>
                <w:noProof/>
                <w:color w:val="000000" w:themeColor="text1"/>
                <w:sz w:val="16"/>
                <w:szCs w:val="16"/>
              </w:rPr>
              <w:t>Leki pochodzenia naturalnego</w:t>
            </w:r>
          </w:p>
        </w:tc>
        <w:tc>
          <w:tcPr>
            <w:tcW w:w="3582" w:type="dxa"/>
            <w:gridSpan w:val="7"/>
            <w:vAlign w:val="center"/>
          </w:tcPr>
          <w:p w:rsidR="00660573" w:rsidRPr="002A58CA" w:rsidRDefault="003E3D00"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surowce pochodzenia naturalnego stosowane w lecznictwie oraz wykorzystywane w przemyśle farmaceutycznym, kosmetycznym i spożywczym </w:t>
            </w:r>
            <w:r w:rsidR="00660573" w:rsidRPr="002A58CA">
              <w:rPr>
                <w:rFonts w:ascii="Times New Roman" w:hAnsi="Times New Roman" w:cs="Times New Roman"/>
                <w:iCs/>
                <w:color w:val="000000" w:themeColor="text1"/>
                <w:sz w:val="16"/>
                <w:szCs w:val="16"/>
              </w:rPr>
              <w:t>– K_D.W</w:t>
            </w:r>
            <w:r w:rsidR="00733BC7">
              <w:rPr>
                <w:rFonts w:ascii="Times New Roman" w:hAnsi="Times New Roman" w:cs="Times New Roman"/>
                <w:iCs/>
                <w:color w:val="000000" w:themeColor="text1"/>
                <w:sz w:val="16"/>
                <w:szCs w:val="16"/>
              </w:rPr>
              <w:t>38</w:t>
            </w:r>
          </w:p>
          <w:p w:rsidR="003E3D00" w:rsidRPr="002A58CA" w:rsidRDefault="004866DF"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w:t>
            </w:r>
            <w:r w:rsidR="003E3D00" w:rsidRPr="002A58CA">
              <w:rPr>
                <w:rFonts w:ascii="Times New Roman" w:hAnsi="Times New Roman" w:cs="Times New Roman"/>
                <w:color w:val="000000" w:themeColor="text1"/>
                <w:sz w:val="16"/>
                <w:szCs w:val="16"/>
              </w:rPr>
              <w:t>na reguły komponowania złożonych preparatów roślinnych, z uwzględnieniem składu chemicznego surowców roślinnych, ich dawkowania, działań niepożądanych i interakcji z innymi lekami</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w:t>
            </w:r>
            <w:r w:rsidR="00733BC7">
              <w:rPr>
                <w:rFonts w:ascii="Times New Roman" w:hAnsi="Times New Roman" w:cs="Times New Roman"/>
                <w:iCs/>
                <w:color w:val="000000" w:themeColor="text1"/>
                <w:sz w:val="16"/>
                <w:szCs w:val="16"/>
              </w:rPr>
              <w:t>38</w:t>
            </w:r>
          </w:p>
          <w:p w:rsidR="004866DF" w:rsidRPr="002A58CA" w:rsidRDefault="00E708D2"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kryteria oceny jakości leczniczych produktów roślinnych i suplementów diety - </w:t>
            </w:r>
            <w:r w:rsidRPr="002A58CA">
              <w:rPr>
                <w:rFonts w:ascii="Times New Roman" w:hAnsi="Times New Roman" w:cs="Times New Roman"/>
                <w:iCs/>
                <w:color w:val="000000" w:themeColor="text1"/>
                <w:sz w:val="16"/>
                <w:szCs w:val="16"/>
              </w:rPr>
              <w:t>K_D.W</w:t>
            </w:r>
            <w:r w:rsidR="00733BC7">
              <w:rPr>
                <w:rFonts w:ascii="Times New Roman" w:hAnsi="Times New Roman" w:cs="Times New Roman"/>
                <w:iCs/>
                <w:color w:val="000000" w:themeColor="text1"/>
                <w:sz w:val="16"/>
                <w:szCs w:val="16"/>
              </w:rPr>
              <w:t>39</w:t>
            </w:r>
          </w:p>
          <w:p w:rsidR="004866DF" w:rsidRPr="002A58CA" w:rsidRDefault="00E708D2"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struktury chemiczne związków występujących w roślinach leczniczych, ich działanie i zastosowanie - </w:t>
            </w:r>
            <w:r w:rsidRPr="002A58CA">
              <w:rPr>
                <w:rFonts w:ascii="Times New Roman" w:hAnsi="Times New Roman" w:cs="Times New Roman"/>
                <w:iCs/>
                <w:color w:val="000000" w:themeColor="text1"/>
                <w:sz w:val="16"/>
                <w:szCs w:val="16"/>
              </w:rPr>
              <w:t>K_D.W39</w:t>
            </w:r>
          </w:p>
          <w:p w:rsidR="00E708D2" w:rsidRPr="002A58CA" w:rsidRDefault="00E708D2"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lecznicze surowce roślinne farmakopealne i niefarmakopealne oraz metody oceny ich jakości i wartości leczniczej - </w:t>
            </w:r>
            <w:r w:rsidRPr="002A58CA">
              <w:rPr>
                <w:rFonts w:ascii="Times New Roman" w:hAnsi="Times New Roman" w:cs="Times New Roman"/>
                <w:iCs/>
                <w:color w:val="000000" w:themeColor="text1"/>
                <w:sz w:val="16"/>
                <w:szCs w:val="16"/>
              </w:rPr>
              <w:t>K_D.W39</w:t>
            </w:r>
          </w:p>
          <w:p w:rsidR="00792BD7" w:rsidRPr="002A58CA" w:rsidRDefault="00792BD7" w:rsidP="00792BD7">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grupy związków chemicznych – metabolitów pierwotnych i wtórnych, decydujących o aktywności biologicznej i farmakologicznej surowców roślinnych - </w:t>
            </w:r>
            <w:r w:rsidRPr="002A58CA">
              <w:rPr>
                <w:rFonts w:ascii="Times New Roman" w:hAnsi="Times New Roman" w:cs="Times New Roman"/>
                <w:iCs/>
                <w:color w:val="000000" w:themeColor="text1"/>
                <w:sz w:val="16"/>
                <w:szCs w:val="16"/>
              </w:rPr>
              <w:t>K_D.W40</w:t>
            </w:r>
          </w:p>
          <w:p w:rsidR="00792BD7" w:rsidRPr="002A58CA" w:rsidRDefault="00792BD7" w:rsidP="00792BD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surowce roślinne silnie i bardzo silnie działające, a także skład chemiczny, właściwości lecznicze i toksyczność roślin narkotycznych - </w:t>
            </w:r>
            <w:r w:rsidRPr="002A58CA">
              <w:rPr>
                <w:rFonts w:ascii="Times New Roman" w:hAnsi="Times New Roman" w:cs="Times New Roman"/>
                <w:iCs/>
                <w:color w:val="000000" w:themeColor="text1"/>
                <w:sz w:val="16"/>
                <w:szCs w:val="16"/>
              </w:rPr>
              <w:t>K_D.W40</w:t>
            </w:r>
          </w:p>
          <w:p w:rsidR="00E708D2" w:rsidRPr="002A58CA" w:rsidRDefault="00792BD7" w:rsidP="00792BD7">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mechanizmy działania substancji roślinnych na poziomie biochemicznym i molekularnym - </w:t>
            </w:r>
            <w:r w:rsidRPr="002A58CA">
              <w:rPr>
                <w:rFonts w:ascii="Times New Roman" w:hAnsi="Times New Roman" w:cs="Times New Roman"/>
                <w:iCs/>
                <w:color w:val="000000" w:themeColor="text1"/>
                <w:sz w:val="16"/>
                <w:szCs w:val="16"/>
              </w:rPr>
              <w:t>K_D.W40</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problematykę leków pochodzenia naturalnego oraz suplementów diety zawierających lecznicze surowce roślinne oraz ich zastosowanie w profilaktyce i terapii różnych jednostek chorobowych - </w:t>
            </w:r>
            <w:r w:rsidRPr="002A58CA">
              <w:rPr>
                <w:rFonts w:ascii="Times New Roman" w:hAnsi="Times New Roman" w:cs="Times New Roman"/>
                <w:iCs/>
                <w:color w:val="000000" w:themeColor="text1"/>
                <w:sz w:val="16"/>
                <w:szCs w:val="16"/>
              </w:rPr>
              <w:t>K_D.W41</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zasady stosowania i dawkowania leczniczych surowców roślinnych, ich toksyczność, skutki działań niepożądanych oraz interakcje z lekami syntetycznymi, innymi surowcami i substancjami pochodzenia roślinnego - </w:t>
            </w:r>
            <w:r w:rsidRPr="002A58CA">
              <w:rPr>
                <w:rFonts w:ascii="Times New Roman" w:hAnsi="Times New Roman" w:cs="Times New Roman"/>
                <w:iCs/>
                <w:color w:val="000000" w:themeColor="text1"/>
                <w:sz w:val="16"/>
                <w:szCs w:val="16"/>
              </w:rPr>
              <w:t>K_D.W41</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Zna różnice między ulotką informacyjną o leku a ulotką dołączaną do suplementów diety oraz innych produktów dostępnych w aptece  - </w:t>
            </w:r>
            <w:r w:rsidRPr="002A58CA">
              <w:rPr>
                <w:rFonts w:ascii="Times New Roman" w:hAnsi="Times New Roman" w:cs="Times New Roman"/>
                <w:iCs/>
                <w:color w:val="000000" w:themeColor="text1"/>
                <w:sz w:val="16"/>
                <w:szCs w:val="16"/>
              </w:rPr>
              <w:t>K_D.W41</w:t>
            </w:r>
          </w:p>
          <w:p w:rsidR="00E708D2" w:rsidRPr="002A58CA" w:rsidRDefault="00D21223" w:rsidP="00D2122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rynkowe produkty lecznicze pochodzenia roślinnego oraz metody ich wytwarzania  - </w:t>
            </w:r>
            <w:r w:rsidRPr="002A58CA">
              <w:rPr>
                <w:rFonts w:ascii="Times New Roman" w:hAnsi="Times New Roman" w:cs="Times New Roman"/>
                <w:iCs/>
                <w:color w:val="000000" w:themeColor="text1"/>
                <w:sz w:val="16"/>
                <w:szCs w:val="16"/>
              </w:rPr>
              <w:t>K_D.W41</w:t>
            </w:r>
          </w:p>
          <w:p w:rsidR="00E708D2" w:rsidRPr="002A58CA" w:rsidRDefault="00D21223"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Zna problematykę badań klinicznych leków roślinnych oraz pozycję i znaczenie fitoterapii w systemie medycyny konwencjonalnej</w:t>
            </w:r>
            <w:r w:rsidRPr="002A58CA">
              <w:rPr>
                <w:rFonts w:ascii="Times New Roman" w:hAnsi="Times New Roman" w:cs="Times New Roman"/>
                <w:iCs/>
                <w:color w:val="000000" w:themeColor="text1"/>
                <w:sz w:val="16"/>
                <w:szCs w:val="16"/>
              </w:rPr>
              <w:t xml:space="preserve">  - K_D.W42</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zasady wprowadzania na rynek leczniczych produktów roślinnych i suplementów diety zawierających surowce roślinne - </w:t>
            </w:r>
            <w:r w:rsidRPr="002A58CA">
              <w:rPr>
                <w:rFonts w:ascii="Times New Roman" w:hAnsi="Times New Roman" w:cs="Times New Roman"/>
                <w:iCs/>
                <w:color w:val="000000" w:themeColor="text1"/>
                <w:sz w:val="16"/>
                <w:szCs w:val="16"/>
              </w:rPr>
              <w:t>K_D.W43</w:t>
            </w:r>
          </w:p>
          <w:p w:rsidR="00D21223" w:rsidRPr="002A58CA" w:rsidRDefault="009C1D33" w:rsidP="00D2122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w:t>
            </w:r>
            <w:r w:rsidR="00D21223" w:rsidRPr="002A58CA">
              <w:rPr>
                <w:rFonts w:ascii="Times New Roman" w:hAnsi="Times New Roman" w:cs="Times New Roman"/>
                <w:color w:val="000000" w:themeColor="text1"/>
                <w:sz w:val="16"/>
                <w:szCs w:val="16"/>
              </w:rPr>
              <w:t>na i rozumie zasady dopuszczania do obrotu produktów leczniczych, wyrobów medycznych, kosmetyków i suplementów diety</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K_D.W43</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podstawowe źródła informacji o leku (książki, czasopisma, bazy danych) </w:t>
            </w:r>
            <w:r w:rsidR="009C1D33" w:rsidRPr="002A58CA">
              <w:rPr>
                <w:rFonts w:ascii="Times New Roman" w:hAnsi="Times New Roman" w:cs="Times New Roman"/>
                <w:color w:val="000000" w:themeColor="text1"/>
                <w:sz w:val="16"/>
                <w:szCs w:val="16"/>
              </w:rPr>
              <w:t xml:space="preserve">- </w:t>
            </w:r>
            <w:r w:rsidR="009C1D33" w:rsidRPr="002A58CA">
              <w:rPr>
                <w:rFonts w:ascii="Times New Roman" w:hAnsi="Times New Roman" w:cs="Times New Roman"/>
                <w:iCs/>
                <w:color w:val="000000" w:themeColor="text1"/>
                <w:sz w:val="16"/>
                <w:szCs w:val="16"/>
              </w:rPr>
              <w:t>K_D.W44</w:t>
            </w:r>
          </w:p>
          <w:p w:rsidR="00D21223" w:rsidRPr="002A58CA" w:rsidRDefault="009C1D33" w:rsidP="00D2122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w:t>
            </w:r>
            <w:r w:rsidR="00D21223" w:rsidRPr="002A58CA">
              <w:rPr>
                <w:rFonts w:ascii="Times New Roman" w:hAnsi="Times New Roman" w:cs="Times New Roman"/>
                <w:color w:val="000000" w:themeColor="text1"/>
                <w:sz w:val="16"/>
                <w:szCs w:val="16"/>
              </w:rPr>
              <w:t>na aktualne kierunku poszukiwań leków roślinnych stosowanych w terapii różnych schorzeń, a także osiągnięcia w tym zakresie</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K_D.W44</w:t>
            </w:r>
          </w:p>
          <w:p w:rsidR="00934A2C" w:rsidRPr="002A58CA" w:rsidRDefault="00934A2C" w:rsidP="00D21223">
            <w:pPr>
              <w:autoSpaceDE w:val="0"/>
              <w:autoSpaceDN w:val="0"/>
              <w:adjustRightInd w:val="0"/>
              <w:jc w:val="both"/>
              <w:rPr>
                <w:rFonts w:ascii="Times New Roman" w:hAnsi="Times New Roman" w:cs="Times New Roman"/>
                <w:iCs/>
                <w:color w:val="000000" w:themeColor="text1"/>
                <w:sz w:val="16"/>
                <w:szCs w:val="16"/>
              </w:rPr>
            </w:pP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Projektuje skład preparatu roślinnego o określonym działaniu - </w:t>
            </w:r>
            <w:r w:rsidRPr="002A58CA">
              <w:rPr>
                <w:rFonts w:ascii="Times New Roman" w:hAnsi="Times New Roman" w:cs="Times New Roman"/>
                <w:iCs/>
                <w:color w:val="000000" w:themeColor="text1"/>
                <w:sz w:val="16"/>
                <w:szCs w:val="16"/>
              </w:rPr>
              <w:t>K_D.U33</w:t>
            </w:r>
          </w:p>
          <w:p w:rsidR="00934A2C" w:rsidRPr="002A58CA" w:rsidRDefault="00934A2C" w:rsidP="00934A2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Przeprowadza procedurę standaryzacji leczniczego produktu roślinnego i opracowuje wniosek o jego rejestrację - </w:t>
            </w:r>
            <w:r w:rsidRPr="002A58CA">
              <w:rPr>
                <w:rFonts w:ascii="Times New Roman" w:hAnsi="Times New Roman" w:cs="Times New Roman"/>
                <w:iCs/>
                <w:color w:val="000000" w:themeColor="text1"/>
                <w:sz w:val="16"/>
                <w:szCs w:val="16"/>
              </w:rPr>
              <w:t>K_D.U33</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Ocenia profil działania określonego preparatu na podstawie znajomości jego składu - </w:t>
            </w:r>
            <w:r w:rsidRPr="002A58CA">
              <w:rPr>
                <w:rFonts w:ascii="Times New Roman" w:hAnsi="Times New Roman" w:cs="Times New Roman"/>
                <w:iCs/>
                <w:color w:val="000000" w:themeColor="text1"/>
                <w:sz w:val="16"/>
                <w:szCs w:val="16"/>
              </w:rPr>
              <w:t>K_D.U34</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Formułuje problemy badawcze związane z lekiem pochodzenia roślinnego - </w:t>
            </w:r>
            <w:r w:rsidRPr="002A58CA">
              <w:rPr>
                <w:rFonts w:ascii="Times New Roman" w:hAnsi="Times New Roman" w:cs="Times New Roman"/>
                <w:iCs/>
                <w:color w:val="000000" w:themeColor="text1"/>
                <w:sz w:val="16"/>
                <w:szCs w:val="16"/>
              </w:rPr>
              <w:t>K_D.U34</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Korzysta z różnych źródeł informacji o lekach, w tym w języku angielskim, i krytycznie interpretuje te informacje - </w:t>
            </w:r>
            <w:r w:rsidRPr="002A58CA">
              <w:rPr>
                <w:rFonts w:ascii="Times New Roman" w:hAnsi="Times New Roman" w:cs="Times New Roman"/>
                <w:iCs/>
                <w:color w:val="000000" w:themeColor="text1"/>
                <w:sz w:val="16"/>
                <w:szCs w:val="16"/>
              </w:rPr>
              <w:t>K_D.U34</w:t>
            </w:r>
          </w:p>
          <w:p w:rsidR="002C16DC" w:rsidRPr="002A58CA" w:rsidRDefault="00934A2C" w:rsidP="00934A2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Korzysta z literatury naukowej krajowej i zagranicznej - </w:t>
            </w:r>
            <w:r w:rsidRPr="002A58CA">
              <w:rPr>
                <w:rFonts w:ascii="Times New Roman" w:hAnsi="Times New Roman" w:cs="Times New Roman"/>
                <w:iCs/>
                <w:color w:val="000000" w:themeColor="text1"/>
                <w:sz w:val="16"/>
                <w:szCs w:val="16"/>
              </w:rPr>
              <w:t>K_D.U34</w:t>
            </w:r>
          </w:p>
          <w:p w:rsidR="002C16DC" w:rsidRPr="002A58CA" w:rsidRDefault="002C16DC" w:rsidP="002C16D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Wykorzystuje technologie informacyjne do wyszukiwania potrzebnych informacji oraz do samodzielnego i twórczego rozwiązywania problemów - </w:t>
            </w:r>
            <w:r w:rsidRPr="002A58CA">
              <w:rPr>
                <w:rFonts w:ascii="Times New Roman" w:hAnsi="Times New Roman" w:cs="Times New Roman"/>
                <w:iCs/>
                <w:color w:val="000000" w:themeColor="text1"/>
                <w:sz w:val="16"/>
                <w:szCs w:val="16"/>
              </w:rPr>
              <w:t>K_D.U35</w:t>
            </w:r>
          </w:p>
          <w:p w:rsidR="002C16DC" w:rsidRPr="002A58CA" w:rsidRDefault="002C16DC" w:rsidP="002C16D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Udziela informacji o leczniczym surowcu roślinnym, określa jego skład chemiczny, właściwości lecznicze, działania uboczne i interakcje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wyszukuje w piśmiennictwie informacje naukowe, dokonuje ich wyboru i oceny oraz wykorzystuje je w celach praktycznych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ind w:left="-25" w:firstLine="2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Udziela pełnej informacji na temat preparatu roślinnego znajdującego się w obrocie, podaje jego </w:t>
            </w:r>
            <w:r w:rsidRPr="002A58CA">
              <w:rPr>
                <w:rFonts w:ascii="Times New Roman" w:hAnsi="Times New Roman" w:cs="Times New Roman"/>
                <w:color w:val="000000" w:themeColor="text1"/>
                <w:sz w:val="16"/>
                <w:szCs w:val="16"/>
              </w:rPr>
              <w:lastRenderedPageBreak/>
              <w:t xml:space="preserve">zastosowanie lecznicze, opisuje interakcje oraz skutki działań niepożądanych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iCs/>
                <w:color w:val="000000" w:themeColor="text1"/>
                <w:sz w:val="16"/>
                <w:szCs w:val="16"/>
              </w:rPr>
              <w:t>Udziela</w:t>
            </w:r>
            <w:r w:rsidRPr="002A58CA">
              <w:rPr>
                <w:rFonts w:ascii="Times New Roman" w:hAnsi="Times New Roman" w:cs="Times New Roman"/>
                <w:color w:val="000000" w:themeColor="text1"/>
                <w:sz w:val="16"/>
                <w:szCs w:val="16"/>
              </w:rPr>
              <w:t xml:space="preserve"> porad w zakresie stosowania, przeciwwskazań, interakcji i działa_ niepożądanych leków pochodzenia roślinnego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Przedstawia</w:t>
            </w:r>
            <w:r w:rsidRPr="002A58CA">
              <w:rPr>
                <w:rFonts w:ascii="Times New Roman" w:hAnsi="Times New Roman" w:cs="Times New Roman"/>
                <w:color w:val="000000" w:themeColor="text1"/>
                <w:sz w:val="16"/>
                <w:szCs w:val="16"/>
              </w:rPr>
              <w:t xml:space="preserve"> informacje dotyczące leku pochodzenia naturalnego w sposób przystępny i dostosowany do poziomu odbiorców - </w:t>
            </w:r>
            <w:r w:rsidRPr="002A58CA">
              <w:rPr>
                <w:rFonts w:ascii="Times New Roman" w:hAnsi="Times New Roman" w:cs="Times New Roman"/>
                <w:iCs/>
                <w:color w:val="000000" w:themeColor="text1"/>
                <w:sz w:val="16"/>
                <w:szCs w:val="16"/>
              </w:rPr>
              <w:t>K_D.U35</w:t>
            </w:r>
          </w:p>
          <w:p w:rsidR="002C16DC" w:rsidRPr="002A58CA" w:rsidRDefault="002C16DC" w:rsidP="00934A2C">
            <w:pPr>
              <w:autoSpaceDE w:val="0"/>
              <w:autoSpaceDN w:val="0"/>
              <w:adjustRightInd w:val="0"/>
              <w:jc w:val="both"/>
              <w:rPr>
                <w:rFonts w:ascii="Times New Roman" w:hAnsi="Times New Roman" w:cs="Times New Roman"/>
                <w:iCs/>
                <w:color w:val="000000" w:themeColor="text1"/>
                <w:sz w:val="16"/>
                <w:szCs w:val="16"/>
              </w:rPr>
            </w:pPr>
          </w:p>
          <w:p w:rsidR="002C16DC" w:rsidRPr="002A58CA" w:rsidRDefault="002C16DC" w:rsidP="002C16DC">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Trafnie formułuje  wnioski z badań własnych i dostępnych w literaturze oraz z obserwacji otoczenia i w pracy - K8</w:t>
            </w:r>
          </w:p>
          <w:p w:rsidR="002C16DC" w:rsidRPr="002A58CA" w:rsidRDefault="002C16DC" w:rsidP="002C16DC">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podejmowania odpowiedzialnych decyzji w pracy, gwarantujących bezpieczeństwo własne i innych osób - K10</w:t>
            </w: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Akapitzlist"/>
              <w:numPr>
                <w:ilvl w:val="0"/>
                <w:numId w:val="6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t>
            </w:r>
          </w:p>
          <w:p w:rsidR="00660573" w:rsidRPr="002A58CA" w:rsidRDefault="00660573" w:rsidP="00660573">
            <w:pPr>
              <w:pStyle w:val="Akapitzlist"/>
              <w:numPr>
                <w:ilvl w:val="0"/>
                <w:numId w:val="6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r w:rsidRPr="002A58CA">
              <w:rPr>
                <w:rFonts w:ascii="Times New Roman" w:hAnsi="Times New Roman" w:cs="Times New Roman"/>
                <w:bCs/>
                <w:iCs/>
                <w:color w:val="000000" w:themeColor="text1"/>
                <w:sz w:val="16"/>
                <w:szCs w:val="16"/>
              </w:rPr>
              <w:t>z prezentacją multimedialną</w:t>
            </w:r>
          </w:p>
          <w:p w:rsidR="00660573" w:rsidRPr="002A58CA" w:rsidRDefault="00660573" w:rsidP="00660573">
            <w:pPr>
              <w:pStyle w:val="Domylnie"/>
              <w:spacing w:after="0" w:line="240" w:lineRule="auto"/>
              <w:jc w:val="both"/>
              <w:rPr>
                <w:rFonts w:ascii="Times New Roman" w:hAnsi="Times New Roman" w:cs="Times New Roman"/>
                <w:b/>
                <w:color w:val="000000" w:themeColor="text1"/>
                <w:sz w:val="16"/>
                <w:szCs w:val="16"/>
              </w:rPr>
            </w:pPr>
          </w:p>
          <w:p w:rsidR="00660573" w:rsidRPr="002A58CA" w:rsidRDefault="00660573" w:rsidP="00660573">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 seminaryjne</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lang w:eastAsia="pl-PL"/>
              </w:rPr>
              <w:t>ćwiczeniowa</w:t>
            </w:r>
            <w:r w:rsidRPr="002A58CA">
              <w:rPr>
                <w:rFonts w:ascii="Times New Roman" w:eastAsia="Times New Roman" w:hAnsi="Times New Roman" w:cs="Times New Roman"/>
                <w:bCs/>
                <w:iCs/>
                <w:color w:val="000000" w:themeColor="text1"/>
                <w:sz w:val="16"/>
                <w:szCs w:val="16"/>
              </w:rPr>
              <w:t xml:space="preserve"> metoda klasyczna (problemowa),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eastAsia="Times New Roman" w:hAnsi="Times New Roman" w:cs="Times New Roman"/>
                <w:bCs/>
                <w:iCs/>
                <w:color w:val="000000" w:themeColor="text1"/>
                <w:sz w:val="16"/>
                <w:szCs w:val="16"/>
              </w:rPr>
              <w:t xml:space="preserve">dyskusja dydaktyczna,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eastAsia="Times New Roman" w:hAnsi="Times New Roman" w:cs="Times New Roman"/>
                <w:bCs/>
                <w:iCs/>
                <w:color w:val="000000" w:themeColor="text1"/>
                <w:sz w:val="16"/>
                <w:szCs w:val="16"/>
              </w:rPr>
              <w:t>prezentacje multimedialne (przedstawiane przez studentów)</w:t>
            </w:r>
          </w:p>
        </w:tc>
        <w:tc>
          <w:tcPr>
            <w:tcW w:w="4043" w:type="dxa"/>
            <w:gridSpan w:val="4"/>
            <w:vAlign w:val="center"/>
          </w:tcPr>
          <w:p w:rsidR="00660573" w:rsidRPr="002A58CA" w:rsidRDefault="00660573" w:rsidP="00660573">
            <w:pPr>
              <w:spacing w:before="60" w:after="60"/>
              <w:ind w:right="70"/>
              <w:jc w:val="both"/>
              <w:rPr>
                <w:rFonts w:ascii="Times New Roman" w:hAnsi="Times New Roman" w:cs="Times New Roman"/>
                <w:b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w:t>
            </w:r>
            <w:r w:rsidRPr="002A58CA">
              <w:rPr>
                <w:rFonts w:ascii="Times New Roman" w:hAnsi="Times New Roman" w:cs="Times New Roman"/>
                <w:color w:val="000000" w:themeColor="text1"/>
                <w:sz w:val="16"/>
                <w:szCs w:val="16"/>
              </w:rPr>
              <w:t>dwie nieobecności w 1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przygotowanie i wygłoszenie prezentacji, </w:t>
            </w:r>
            <w:r w:rsidRPr="002A58CA">
              <w:rPr>
                <w:rFonts w:ascii="Times New Roman" w:hAnsi="Times New Roman" w:cs="Times New Roman"/>
                <w:bCs/>
                <w:color w:val="000000" w:themeColor="text1"/>
                <w:sz w:val="16"/>
                <w:szCs w:val="16"/>
              </w:rPr>
              <w:t>aktywność na zajęciach (udział w dyskusjach).</w:t>
            </w:r>
          </w:p>
          <w:p w:rsidR="00660573" w:rsidRPr="002A58CA" w:rsidRDefault="00660573" w:rsidP="00660573">
            <w:pPr>
              <w:spacing w:before="60" w:after="60"/>
              <w:ind w:right="70"/>
              <w:jc w:val="both"/>
              <w:rPr>
                <w:rFonts w:ascii="Times New Roman" w:hAnsi="Times New Roman" w:cs="Times New Roman"/>
                <w:iCs/>
                <w:color w:val="000000" w:themeColor="text1"/>
                <w:sz w:val="16"/>
                <w:szCs w:val="16"/>
              </w:rPr>
            </w:pPr>
          </w:p>
          <w:p w:rsidR="00660573" w:rsidRPr="002A58CA" w:rsidRDefault="00660573" w:rsidP="00660573">
            <w:pPr>
              <w:spacing w:before="60" w:after="60"/>
              <w:jc w:val="both"/>
              <w:rPr>
                <w:rFonts w:ascii="Times New Roman" w:hAnsi="Times New Roman" w:cs="Times New Roman"/>
                <w:iCs/>
                <w:color w:val="000000" w:themeColor="text1"/>
                <w:sz w:val="16"/>
                <w:szCs w:val="16"/>
              </w:rPr>
            </w:pPr>
            <w:r w:rsidRPr="002A58CA">
              <w:rPr>
                <w:rFonts w:ascii="Times New Roman" w:hAnsi="Times New Roman" w:cs="Times New Roman"/>
                <w:b/>
                <w:color w:val="000000" w:themeColor="text1"/>
                <w:sz w:val="16"/>
                <w:szCs w:val="16"/>
              </w:rPr>
              <w:t>Wykłady:</w:t>
            </w:r>
            <w:r w:rsidRPr="002A58CA">
              <w:rPr>
                <w:rFonts w:ascii="Times New Roman" w:hAnsi="Times New Roman" w:cs="Times New Roman"/>
                <w:color w:val="000000" w:themeColor="text1"/>
                <w:sz w:val="16"/>
                <w:szCs w:val="16"/>
              </w:rPr>
              <w:t xml:space="preserve"> kryteria oceniania: zaliczenie na ocenę w formie </w:t>
            </w:r>
            <w:r w:rsidRPr="002A58CA">
              <w:rPr>
                <w:rFonts w:ascii="Times New Roman" w:hAnsi="Times New Roman" w:cs="Times New Roman"/>
                <w:bCs/>
                <w:iCs/>
                <w:color w:val="000000" w:themeColor="text1"/>
                <w:sz w:val="16"/>
                <w:szCs w:val="16"/>
              </w:rPr>
              <w:t>testu (pytania otwarte i zamknięte)</w:t>
            </w:r>
          </w:p>
          <w:p w:rsidR="00660573" w:rsidRPr="002A58CA" w:rsidRDefault="00660573" w:rsidP="00660573">
            <w:pPr>
              <w:ind w:left="13"/>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Seminaria:</w:t>
            </w:r>
            <w:r w:rsidRPr="002A58CA">
              <w:rPr>
                <w:rFonts w:ascii="Times New Roman" w:hAnsi="Times New Roman" w:cs="Times New Roman"/>
                <w:color w:val="000000" w:themeColor="text1"/>
                <w:sz w:val="16"/>
                <w:szCs w:val="16"/>
              </w:rPr>
              <w:t xml:space="preserve"> kryteria oceniania: zaliczenie na podstawie czynnego udziału w zajęciach</w:t>
            </w:r>
          </w:p>
          <w:p w:rsidR="00660573" w:rsidRPr="002A58CA" w:rsidRDefault="00660573" w:rsidP="00660573">
            <w:pPr>
              <w:ind w:left="13"/>
              <w:jc w:val="both"/>
              <w:rPr>
                <w:rFonts w:ascii="Times New Roman" w:hAnsi="Times New Roman" w:cs="Times New Roman"/>
                <w:bCs/>
                <w:iCs/>
                <w:color w:val="000000" w:themeColor="text1"/>
                <w:sz w:val="16"/>
                <w:szCs w:val="16"/>
              </w:rPr>
            </w:pPr>
          </w:p>
          <w:p w:rsidR="00660573" w:rsidRPr="002A58CA" w:rsidRDefault="00660573" w:rsidP="00660573">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660573" w:rsidRPr="002A58CA" w:rsidRDefault="00660573" w:rsidP="00660573">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c>
                <w:tcPr>
                  <w:tcW w:w="1587" w:type="dxa"/>
                  <w:vAlign w:val="center"/>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bCs/>
                <w:noProof/>
                <w:color w:val="000000" w:themeColor="text1"/>
                <w:sz w:val="16"/>
                <w:szCs w:val="16"/>
              </w:rPr>
            </w:pPr>
            <w:r w:rsidRPr="002A58CA">
              <w:rPr>
                <w:rFonts w:ascii="Times New Roman" w:hAnsi="Times New Roman" w:cs="Times New Roman"/>
                <w:noProof/>
                <w:color w:val="000000" w:themeColor="text1"/>
                <w:sz w:val="16"/>
                <w:szCs w:val="16"/>
              </w:rPr>
              <w:t>Toksykologia</w:t>
            </w:r>
          </w:p>
        </w:tc>
        <w:tc>
          <w:tcPr>
            <w:tcW w:w="3582" w:type="dxa"/>
            <w:gridSpan w:val="7"/>
            <w:vAlign w:val="center"/>
          </w:tcPr>
          <w:p w:rsidR="00660573" w:rsidRPr="002A58CA" w:rsidRDefault="00660573" w:rsidP="00660573">
            <w:pPr>
              <w:pStyle w:val="Default"/>
              <w:jc w:val="both"/>
              <w:rPr>
                <w:color w:val="000000" w:themeColor="text1"/>
                <w:sz w:val="16"/>
                <w:szCs w:val="16"/>
                <w:lang w:val="pl-PL"/>
              </w:rPr>
            </w:pPr>
            <w:r w:rsidRPr="002A58CA">
              <w:rPr>
                <w:color w:val="000000" w:themeColor="text1"/>
                <w:sz w:val="16"/>
                <w:szCs w:val="16"/>
                <w:lang w:val="pl-PL"/>
              </w:rPr>
              <w:t>Zna podstawowe pojęcia związane z toksykologią, w tym zagadnienia dotyczące toksykokinetyki, toksykometrii oraz metod alternatywnych stosowanych w toksykologii - K_D.W2</w:t>
            </w:r>
            <w:r w:rsidR="00532554" w:rsidRPr="002A58CA">
              <w:rPr>
                <w:color w:val="000000" w:themeColor="text1"/>
                <w:sz w:val="16"/>
                <w:szCs w:val="16"/>
                <w:lang w:val="pl-PL"/>
              </w:rPr>
              <w:t>1</w:t>
            </w:r>
            <w:r w:rsidRPr="002A58CA">
              <w:rPr>
                <w:color w:val="000000" w:themeColor="text1"/>
                <w:sz w:val="16"/>
                <w:szCs w:val="16"/>
                <w:lang w:val="pl-PL"/>
              </w:rPr>
              <w:t xml:space="preserve"> </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właściwości fizyczne i chemiczne ksenobiotyków, przez co potrafi interpretować ich właściwości szkodliwe lub toksyczne ze szczególnym uwzględnieniem procesów biotransformacji, w zależności od drogi podania lub narażenia;a - K_D.W22</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zagrożenia wynikające z  narażenia na trucizny opierając się o badania toksykomeryczne uwzględniające toksyczność ostrą, toksyczność przewlekłą i efekty odległe - K_D.W23</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zależności między strukturą związków chemicznych a reakcjami zachodzącymi w organizmach żywych w tym czynniki modyfikujące aktywność ksenobiotyków - K_D.W24</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postępowania w zatruciach  wybranymi lekami oraz związkami psychoaktywnymi z uwzględnieniem stosowanych odtrutek - K_D.W25</w:t>
            </w:r>
          </w:p>
          <w:p w:rsidR="00FC39A2" w:rsidRPr="002A58CA" w:rsidRDefault="00FC39A2" w:rsidP="008F2407">
            <w:pPr>
              <w:ind w:left="6"/>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monitoringu powietrza i monitoringu biologicznego w ocenie narażenia na podstawie stosowanych metod detekcji (jakościowych i ilościowych) różnych trucizn w powietrzu i materiale biologicznym -</w:t>
            </w:r>
            <w:r w:rsidR="00122B2C"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K_D.W2</w:t>
            </w:r>
            <w:r w:rsidR="003D4365" w:rsidRPr="002A58CA">
              <w:rPr>
                <w:rFonts w:ascii="Times New Roman" w:eastAsia="Times New Roman" w:hAnsi="Times New Roman" w:cs="Times New Roman"/>
                <w:color w:val="000000" w:themeColor="text1"/>
                <w:sz w:val="16"/>
                <w:szCs w:val="16"/>
              </w:rPr>
              <w:t>6</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rPr>
              <w:t xml:space="preserve">- </w:t>
            </w:r>
            <w:r w:rsidRPr="002A58CA">
              <w:rPr>
                <w:rFonts w:ascii="Times New Roman" w:eastAsia="Times New Roman" w:hAnsi="Times New Roman" w:cs="Times New Roman"/>
                <w:color w:val="000000" w:themeColor="text1"/>
                <w:sz w:val="16"/>
                <w:szCs w:val="16"/>
              </w:rPr>
              <w:t>metod badania toksyczności ksenobiotyków - K_D.W2</w:t>
            </w:r>
            <w:r w:rsidR="003D4365" w:rsidRPr="002A58CA">
              <w:rPr>
                <w:rFonts w:ascii="Times New Roman" w:eastAsia="Times New Roman" w:hAnsi="Times New Roman" w:cs="Times New Roman"/>
                <w:color w:val="000000" w:themeColor="text1"/>
                <w:sz w:val="16"/>
                <w:szCs w:val="16"/>
              </w:rPr>
              <w:t>7</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proces oraz wynikające z niego zasady planowania i metodykę badań toksykologicznych dla nowych substancji o potencjale terapeutycznym -  K_D.W28</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lastRenderedPageBreak/>
              <w:t>- czynniki będące konsekwencją zanieczyszczenia środowiska mające wpływ na zdrowie człwoieka - K_D.W29</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b/>
                <w:color w:val="000000" w:themeColor="text1"/>
                <w:sz w:val="16"/>
                <w:szCs w:val="16"/>
              </w:rPr>
              <w:t>W zakresie umiejętności absolwent potrafi</w:t>
            </w:r>
            <w:r w:rsidRPr="002A58CA">
              <w:rPr>
                <w:rFonts w:ascii="Times New Roman" w:eastAsia="Times New Roman" w:hAnsi="Times New Roman" w:cs="Times New Roman"/>
                <w:color w:val="000000" w:themeColor="text1"/>
                <w:sz w:val="16"/>
                <w:szCs w:val="16"/>
              </w:rPr>
              <w:t>:</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oceniać zagrożenia będące konsekwencją zanieczyszczenia środowiska przez różnorodne czynniki w szczególności leki i ich metabolity - K_D.U18 </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charakteryzować biotransformację ksenobiotyków oraz oceniać jej znaczenie w aktywacji metabolicznej i detoksykacji; K_D.U19</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ocenić działanie ksenobiotyku z uwzględnieniem jego budowy chemicznej i rodzaju narażenia  - K_D.U20</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zaproponować metodę wykrywania trucizn z uwzględnieniem izolacji substancji z materiału biologicznego - K_D.U21</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proponuje optymalny, ułatwiający postawienie właściwej diagnozy dobór badań toksykologicznych w oparciu o czułość i swoistość testów K_D.U22</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na podstawie uzyskanych wyników jakościowych i ilościowych badań toksykologicznych interpretuje zatrucia konkretnym ksenobiotykiem - K_D.U22 </w:t>
            </w:r>
          </w:p>
          <w:p w:rsidR="008F2407" w:rsidRPr="002A58CA" w:rsidRDefault="008F2407" w:rsidP="008F2407">
            <w:pPr>
              <w:rPr>
                <w:rFonts w:ascii="Times New Roman" w:eastAsia="Times New Roman" w:hAnsi="Times New Roman" w:cs="Times New Roman"/>
                <w:color w:val="000000" w:themeColor="text1"/>
              </w:rPr>
            </w:pPr>
          </w:p>
          <w:p w:rsidR="008F2407" w:rsidRPr="002A58CA" w:rsidRDefault="008F2407" w:rsidP="008F2407">
            <w:pPr>
              <w:rPr>
                <w:rFonts w:ascii="Times New Roman" w:eastAsia="Times New Roman" w:hAnsi="Times New Roman" w:cs="Times New Roman"/>
                <w:b/>
                <w:color w:val="000000" w:themeColor="text1"/>
                <w:sz w:val="16"/>
                <w:szCs w:val="16"/>
              </w:rPr>
            </w:pPr>
            <w:r w:rsidRPr="002A58CA">
              <w:rPr>
                <w:rFonts w:ascii="Times New Roman" w:eastAsia="Times New Roman" w:hAnsi="Times New Roman" w:cs="Times New Roman"/>
                <w:b/>
                <w:color w:val="000000" w:themeColor="text1"/>
                <w:sz w:val="16"/>
                <w:szCs w:val="16"/>
              </w:rPr>
              <w:t>W zakresie kompetencji społecznych absolwent jest gotów do:</w:t>
            </w:r>
          </w:p>
          <w:p w:rsidR="008F2407" w:rsidRPr="002A58CA" w:rsidRDefault="008F2407" w:rsidP="008F2407">
            <w:pPr>
              <w:numPr>
                <w:ilvl w:val="0"/>
                <w:numId w:val="100"/>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zajmowania stanowiska i kreowania opinii dotyczących różnych aspektów działalności zawodowej - K 9 </w:t>
            </w:r>
          </w:p>
          <w:p w:rsidR="008F2407" w:rsidRPr="002A58CA" w:rsidRDefault="008F2407" w:rsidP="008F2407">
            <w:pPr>
              <w:numPr>
                <w:ilvl w:val="0"/>
                <w:numId w:val="99"/>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wykorzystania działania zespołowego w celu realizacji zadań oraz jest odpowiedzialny za ich wynik - K 3</w:t>
            </w:r>
          </w:p>
          <w:p w:rsidR="00FC39A2" w:rsidRPr="002A58CA" w:rsidRDefault="008F2407" w:rsidP="00660573">
            <w:pPr>
              <w:numPr>
                <w:ilvl w:val="0"/>
                <w:numId w:val="99"/>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jasnego opartego na wiedzy formułowania wniosków popartych wynikami  z własnych pomiarów lub obserwacji - K 8</w:t>
            </w:r>
          </w:p>
          <w:p w:rsidR="00660573" w:rsidRPr="002A58CA" w:rsidRDefault="00660573" w:rsidP="00660573">
            <w:pPr>
              <w:ind w:left="6"/>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lastRenderedPageBreak/>
              <w:t>Wykład:</w:t>
            </w:r>
          </w:p>
          <w:p w:rsidR="00660573" w:rsidRPr="002A58CA" w:rsidRDefault="00660573" w:rsidP="00660573">
            <w:pPr>
              <w:pStyle w:val="Akapitzlist"/>
              <w:numPr>
                <w:ilvl w:val="0"/>
                <w:numId w:val="66"/>
              </w:numPr>
              <w:suppressAutoHyphens/>
              <w:spacing w:line="276" w:lineRule="auto"/>
              <w:contextualSpacing w:val="0"/>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 xml:space="preserve">wykład informacyjny (konwencjonalny), </w:t>
            </w:r>
          </w:p>
          <w:p w:rsidR="00660573" w:rsidRPr="002A58CA" w:rsidRDefault="00660573" w:rsidP="00660573">
            <w:pPr>
              <w:pStyle w:val="Akapitzlist"/>
              <w:numPr>
                <w:ilvl w:val="0"/>
                <w:numId w:val="66"/>
              </w:numPr>
              <w:suppressAutoHyphens/>
              <w:spacing w:line="276" w:lineRule="auto"/>
              <w:contextualSpacing w:val="0"/>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wykład problemowy z prezentacją multimedialną.</w:t>
            </w:r>
          </w:p>
          <w:p w:rsidR="00660573" w:rsidRPr="002A58CA" w:rsidRDefault="00660573" w:rsidP="00660573">
            <w:pPr>
              <w:pStyle w:val="Akapitzlist"/>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 xml:space="preserve"> </w:t>
            </w:r>
          </w:p>
          <w:p w:rsidR="00660573" w:rsidRPr="002A58CA" w:rsidRDefault="00660573" w:rsidP="00660573">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t>Laboratoria:</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u w:val="single"/>
              </w:rPr>
              <w:t>z</w:t>
            </w:r>
            <w:r w:rsidRPr="002A58CA">
              <w:rPr>
                <w:rFonts w:ascii="Times New Roman" w:hAnsi="Times New Roman" w:cs="Times New Roman"/>
                <w:iCs/>
                <w:color w:val="000000" w:themeColor="text1"/>
                <w:sz w:val="16"/>
                <w:szCs w:val="16"/>
              </w:rPr>
              <w:t xml:space="preserve">ajęcia ćwiczeniowe, </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praca w zespołach i indywidualnie, </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pomiar i analiza wyników</w:t>
            </w:r>
          </w:p>
        </w:tc>
        <w:tc>
          <w:tcPr>
            <w:tcW w:w="4043" w:type="dxa"/>
            <w:gridSpan w:val="4"/>
            <w:vAlign w:val="center"/>
          </w:tcPr>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Podstawą do zaliczenia przedmiotu toksykologia jest przestrzeganie zasad ujętych w Regulaminie Dydaktycznym Katedry i Zakładu Toksykologii.</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zaliczenie ćwiczeń laboratoryjnych  zdobycie powyżej 60% z 4 kolokwiów pisemnych oraz uzyskanie pozytywnej oceny z egzaminu końcowego. </w:t>
            </w:r>
          </w:p>
          <w:p w:rsidR="00660573" w:rsidRPr="002A58CA" w:rsidRDefault="00660573" w:rsidP="00660573">
            <w:pPr>
              <w:contextualSpacing/>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t>Wykłady:</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Zaliczenie na podstawie dwóch pisemnych kolokwiów oraz egzaminu końcowego w formie testu jednokrotnego wyboru (pytania otwarte i zamknięte jednokrotnego wyboru). </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Uzyskane punkty z egzaminu przelicza się na oceny według następującej skali:</w:t>
            </w:r>
          </w:p>
          <w:p w:rsidR="00660573" w:rsidRPr="002A58CA" w:rsidRDefault="00660573" w:rsidP="00660573">
            <w:pPr>
              <w:contextualSpacing/>
              <w:jc w:val="both"/>
              <w:rPr>
                <w:rFonts w:ascii="Times New Roman" w:hAnsi="Times New Roman" w:cs="Times New Roman"/>
                <w:iCs/>
                <w:color w:val="000000" w:themeColor="text1"/>
                <w:sz w:val="16"/>
                <w:szCs w:val="16"/>
              </w:rPr>
            </w:pPr>
          </w:p>
          <w:tbl>
            <w:tblPr>
              <w:tblW w:w="0" w:type="auto"/>
              <w:jc w:val="center"/>
              <w:tblCellMar>
                <w:left w:w="0" w:type="dxa"/>
                <w:right w:w="0" w:type="dxa"/>
              </w:tblCellMar>
              <w:tblLook w:val="0000" w:firstRow="0" w:lastRow="0" w:firstColumn="0" w:lastColumn="0" w:noHBand="0" w:noVBand="0"/>
            </w:tblPr>
            <w:tblGrid>
              <w:gridCol w:w="1735"/>
              <w:gridCol w:w="1842"/>
            </w:tblGrid>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Procent punktów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Ocena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92-100%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Bardzo dobry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84-91%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Dobry plus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76-83%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Dobry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68-75%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Dostateczny plus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60-67%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Dostateczny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0-59%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Niedostateczny </w:t>
                  </w:r>
                </w:p>
              </w:tc>
            </w:tr>
          </w:tbl>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Egzamin poprawkowy końcowy odbywa się w sesji poprawkowej. Student może przystąpić do egzaminu w tzw. terminie zerowym, kiedy uzyskał łącznie więcej niż 90% punktów z kolokwium oraz Kierownik Katedry i Zakładu Toksykologii wyraził odpowiednią zgodę. Nie przewiduje się zwolnień z egzaminu.</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lastRenderedPageBreak/>
              <w:t xml:space="preserve">Seminaria: </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 dotyczy</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t>Laboratoria:</w:t>
            </w:r>
          </w:p>
          <w:p w:rsidR="00660573" w:rsidRPr="002A58CA" w:rsidRDefault="00660573" w:rsidP="00660573">
            <w:pPr>
              <w:contextualSpacing/>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Zaliczenie na podstawie wykonania części praktycznej ćwiczeń laboratoryjnych oraz zaliczenia dwóch pisemnych kolokwiów z ćwiczeń. </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Ocena ciągła w trakcie zajęć w postaci krótkich sprawdzianów pisemnych lub ustnych:</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Student otrzymuje zaliczenie w momencie uzyskania &gt;70% prawidłowych odpowiedzi. Studentowi przysługuje możliwość ponownego podejścia do wejściówki po nieuzyskaniu zaliczenia w pierwszym terminie. Poprawy wejściówek odbywają się w terminie wyznaczonym przez prowadzącego zajęcia, ale przed terminem kolokwium z ćwiczeń laboratoryjnych.</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Egzamin końcowy: &gt; 60% </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Kolokwium z wykładów: &gt; 70%</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Kolokwium z laboratoriów: &gt; 70% </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iCs/>
                <w:color w:val="000000" w:themeColor="text1"/>
                <w:sz w:val="16"/>
                <w:szCs w:val="16"/>
              </w:rPr>
              <w:t>Sprawdziany pisemne: &gt; 70%</w:t>
            </w:r>
          </w:p>
        </w:tc>
      </w:tr>
      <w:tr w:rsidR="00045A31" w:rsidRPr="002A58CA" w:rsidTr="00866899">
        <w:tc>
          <w:tcPr>
            <w:tcW w:w="1734" w:type="dxa"/>
            <w:vMerge w:val="restart"/>
            <w:vAlign w:val="center"/>
          </w:tcPr>
          <w:p w:rsidR="00660573" w:rsidRPr="002A58CA" w:rsidRDefault="00660573" w:rsidP="00660573">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E</w:t>
            </w:r>
          </w:p>
          <w:p w:rsidR="00660573" w:rsidRPr="002A58CA" w:rsidRDefault="00660573" w:rsidP="00660573">
            <w:pPr>
              <w:jc w:val="center"/>
              <w:rPr>
                <w:rFonts w:ascii="Times New Roman" w:hAnsi="Times New Roman" w:cs="Times New Roman"/>
                <w:b/>
                <w:color w:val="000000" w:themeColor="text1"/>
                <w:lang w:eastAsia="en-US"/>
              </w:rPr>
            </w:pPr>
          </w:p>
          <w:p w:rsidR="00660573" w:rsidRPr="002A58CA" w:rsidRDefault="00660573" w:rsidP="00660573">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Praktyka farmaceutyczna</w:t>
            </w:r>
          </w:p>
        </w:tc>
        <w:tc>
          <w:tcPr>
            <w:tcW w:w="2143" w:type="dxa"/>
            <w:gridSpan w:val="2"/>
            <w:vAlign w:val="center"/>
          </w:tcPr>
          <w:p w:rsidR="00660573" w:rsidRPr="002A58CA" w:rsidRDefault="00660573" w:rsidP="00660573">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Etyka zawodu</w:t>
            </w:r>
          </w:p>
        </w:tc>
        <w:tc>
          <w:tcPr>
            <w:tcW w:w="3582" w:type="dxa"/>
            <w:gridSpan w:val="7"/>
            <w:vAlign w:val="center"/>
          </w:tcPr>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Zna podstawowe pojęcia z zakresu etyki, deontologii i bioetyki oraz problematykę historycznego rozwoju systemów etycznych </w:t>
            </w:r>
            <w:r w:rsidRPr="002A58CA">
              <w:rPr>
                <w:color w:val="000000" w:themeColor="text1"/>
                <w:sz w:val="16"/>
                <w:szCs w:val="16"/>
                <w:lang w:val="pl-PL"/>
              </w:rPr>
              <w:t>- K_E.W</w:t>
            </w:r>
            <w:r w:rsidR="003E3957" w:rsidRPr="002A58CA">
              <w:rPr>
                <w:color w:val="000000" w:themeColor="text1"/>
                <w:sz w:val="16"/>
                <w:szCs w:val="16"/>
                <w:lang w:val="pl-PL"/>
              </w:rPr>
              <w:t>28</w:t>
            </w:r>
          </w:p>
          <w:p w:rsidR="00660573" w:rsidRPr="002A58CA" w:rsidRDefault="00660573" w:rsidP="00660573">
            <w:pPr>
              <w:pStyle w:val="WW-Domylnie"/>
              <w:spacing w:after="0" w:line="240" w:lineRule="auto"/>
              <w:jc w:val="both"/>
              <w:rPr>
                <w:color w:val="000000" w:themeColor="text1"/>
                <w:sz w:val="16"/>
                <w:szCs w:val="16"/>
                <w:lang w:val="pl-PL"/>
              </w:rPr>
            </w:pPr>
            <w:r w:rsidRPr="002A58CA">
              <w:rPr>
                <w:rFonts w:eastAsia="Arial Unicode MS"/>
                <w:color w:val="000000" w:themeColor="text1"/>
                <w:sz w:val="16"/>
                <w:szCs w:val="16"/>
                <w:lang w:val="pl-PL"/>
              </w:rPr>
              <w:t xml:space="preserve">Zna zasady etyczne współczesnego marketingu </w:t>
            </w:r>
            <w:r w:rsidR="00E36737" w:rsidRPr="002A58CA">
              <w:rPr>
                <w:rFonts w:eastAsia="Arial Unicode MS"/>
                <w:color w:val="000000" w:themeColor="text1"/>
                <w:sz w:val="16"/>
                <w:szCs w:val="16"/>
                <w:lang w:val="pl-PL"/>
              </w:rPr>
              <w:t xml:space="preserve">farmaceutycznego </w:t>
            </w:r>
            <w:r w:rsidRPr="002A58CA">
              <w:rPr>
                <w:color w:val="000000" w:themeColor="text1"/>
                <w:sz w:val="16"/>
                <w:szCs w:val="16"/>
                <w:lang w:val="pl-PL"/>
              </w:rPr>
              <w:t>- K_E.W</w:t>
            </w:r>
            <w:r w:rsidR="00E36737" w:rsidRPr="002A58CA">
              <w:rPr>
                <w:color w:val="000000" w:themeColor="text1"/>
                <w:sz w:val="16"/>
                <w:szCs w:val="16"/>
                <w:lang w:val="pl-PL"/>
              </w:rPr>
              <w:t>29</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t xml:space="preserve">Rozumie potrzebę rozwoju postawy i wrażliwości etyczno-moralnej w praktyce zawodowej </w:t>
            </w:r>
            <w:r w:rsidRPr="002A58CA">
              <w:rPr>
                <w:rFonts w:ascii="Times New Roman" w:hAnsi="Times New Roman" w:cs="Times New Roman"/>
                <w:color w:val="000000" w:themeColor="text1"/>
                <w:sz w:val="16"/>
                <w:szCs w:val="16"/>
              </w:rPr>
              <w:t>- K_E.W</w:t>
            </w:r>
            <w:r w:rsidR="00A64C46" w:rsidRPr="002A58CA">
              <w:rPr>
                <w:rFonts w:ascii="Times New Roman" w:hAnsi="Times New Roman" w:cs="Times New Roman"/>
                <w:color w:val="000000" w:themeColor="text1"/>
                <w:sz w:val="16"/>
                <w:szCs w:val="16"/>
              </w:rPr>
              <w:t>28</w:t>
            </w:r>
          </w:p>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Rozumie potrzebę funkcjonowania kodeksu etyki w praktyce zawodowej </w:t>
            </w:r>
            <w:r w:rsidRPr="002A58CA">
              <w:rPr>
                <w:color w:val="000000" w:themeColor="text1"/>
                <w:sz w:val="16"/>
                <w:szCs w:val="16"/>
                <w:lang w:val="pl-PL"/>
              </w:rPr>
              <w:t>- K_E.U</w:t>
            </w:r>
            <w:r w:rsidR="00A64C46" w:rsidRPr="002A58CA">
              <w:rPr>
                <w:color w:val="000000" w:themeColor="text1"/>
                <w:sz w:val="16"/>
                <w:szCs w:val="16"/>
                <w:lang w:val="pl-PL"/>
              </w:rPr>
              <w:t>30</w:t>
            </w:r>
            <w:r w:rsidRPr="002A58CA">
              <w:rPr>
                <w:color w:val="000000" w:themeColor="text1"/>
                <w:sz w:val="16"/>
                <w:szCs w:val="16"/>
                <w:lang w:val="pl-PL"/>
              </w:rPr>
              <w:t>,</w:t>
            </w:r>
          </w:p>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Stosuje Kodeks Etyki Aptekarza RP </w:t>
            </w:r>
            <w:r w:rsidRPr="002A58CA">
              <w:rPr>
                <w:color w:val="000000" w:themeColor="text1"/>
                <w:sz w:val="16"/>
                <w:szCs w:val="16"/>
                <w:lang w:val="pl-PL"/>
              </w:rPr>
              <w:t>- K_E.U</w:t>
            </w:r>
            <w:r w:rsidR="00A64C46" w:rsidRPr="002A58CA">
              <w:rPr>
                <w:color w:val="000000" w:themeColor="text1"/>
                <w:sz w:val="16"/>
                <w:szCs w:val="16"/>
                <w:lang w:val="pl-PL"/>
              </w:rPr>
              <w:t>30</w:t>
            </w:r>
            <w:r w:rsidRPr="002A58CA">
              <w:rPr>
                <w:rFonts w:eastAsia="Arial Unicode MS"/>
                <w:color w:val="000000" w:themeColor="text1"/>
                <w:sz w:val="16"/>
                <w:szCs w:val="16"/>
                <w:lang w:val="pl-PL"/>
              </w:rPr>
              <w:t>;</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lastRenderedPageBreak/>
              <w:t xml:space="preserve">Odnosi się do zasad etyki zawodowej farmaceuty i praw pacjenta w relacji z pacjentem i personelem medycznym  </w:t>
            </w:r>
            <w:r w:rsidRPr="002A58CA">
              <w:rPr>
                <w:rFonts w:ascii="Times New Roman" w:hAnsi="Times New Roman" w:cs="Times New Roman"/>
                <w:color w:val="000000" w:themeColor="text1"/>
                <w:sz w:val="16"/>
                <w:szCs w:val="16"/>
              </w:rPr>
              <w:t>- K_E.U</w:t>
            </w:r>
            <w:r w:rsidR="00A64C46" w:rsidRPr="002A58CA">
              <w:rPr>
                <w:rFonts w:ascii="Times New Roman" w:hAnsi="Times New Roman" w:cs="Times New Roman"/>
                <w:color w:val="000000" w:themeColor="text1"/>
                <w:sz w:val="16"/>
                <w:szCs w:val="16"/>
              </w:rPr>
              <w:t>30</w:t>
            </w:r>
          </w:p>
          <w:p w:rsidR="00A64C46" w:rsidRPr="002A58CA" w:rsidRDefault="00A64C46" w:rsidP="00660573">
            <w:pPr>
              <w:autoSpaceDE w:val="0"/>
              <w:autoSpaceDN w:val="0"/>
              <w:adjustRightInd w:val="0"/>
              <w:rPr>
                <w:rFonts w:ascii="Times New Roman" w:hAnsi="Times New Roman" w:cs="Times New Roman"/>
                <w:color w:val="000000" w:themeColor="text1"/>
                <w:sz w:val="16"/>
                <w:szCs w:val="16"/>
              </w:rPr>
            </w:pPr>
          </w:p>
          <w:p w:rsidR="007C1F60" w:rsidRPr="002A58CA" w:rsidRDefault="007C1F60" w:rsidP="007C1F60">
            <w:pPr>
              <w:autoSpaceDE w:val="0"/>
              <w:autoSpaceDN w:val="0"/>
              <w:adjustRightInd w:val="0"/>
              <w:rPr>
                <w:rFonts w:ascii="Times New Roman" w:eastAsia="Arial Unicode MS"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t>Przestrzega tajemnicy dotyczącej stanu zdrowia i praw pacjenta – K4</w:t>
            </w:r>
          </w:p>
          <w:p w:rsidR="00660573" w:rsidRPr="002A58CA" w:rsidRDefault="00A64C46"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Prezentuje postawę etyczno-moralną zgodną z zasadami etycznymi – K5</w:t>
            </w:r>
          </w:p>
          <w:p w:rsidR="00A64C46" w:rsidRPr="002A58CA" w:rsidRDefault="00A64C46"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Podejmuje działania w oparciu o kodeks etyki w praktyce zawodowej – K5</w:t>
            </w:r>
          </w:p>
          <w:p w:rsidR="00785050" w:rsidRPr="002A58CA" w:rsidRDefault="00785050" w:rsidP="007C1F60">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jc w:val="both"/>
              <w:rPr>
                <w:rFonts w:ascii="Times New Roman" w:hAnsi="Times New Roman" w:cs="Times New Roman"/>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Cs/>
                <w:color w:val="000000" w:themeColor="text1"/>
                <w:sz w:val="16"/>
                <w:szCs w:val="16"/>
                <w:u w:val="single"/>
              </w:rPr>
              <w:t>:</w:t>
            </w:r>
          </w:p>
          <w:p w:rsidR="00660573" w:rsidRPr="002A58CA" w:rsidRDefault="00660573" w:rsidP="00660573">
            <w:pPr>
              <w:pStyle w:val="Akapitzlist"/>
              <w:numPr>
                <w:ilvl w:val="0"/>
                <w:numId w:val="68"/>
              </w:numPr>
              <w:suppressAutoHyphens/>
              <w:contextualSpacing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w:t>
            </w:r>
          </w:p>
          <w:p w:rsidR="00660573" w:rsidRPr="002A58CA" w:rsidRDefault="00660573" w:rsidP="00660573">
            <w:pPr>
              <w:pStyle w:val="Akapitzlist"/>
              <w:numPr>
                <w:ilvl w:val="0"/>
                <w:numId w:val="68"/>
              </w:numPr>
              <w:suppressAutoHyphens/>
              <w:contextualSpacing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dydaktyczny</w:t>
            </w:r>
          </w:p>
          <w:p w:rsidR="00660573" w:rsidRPr="002A58CA" w:rsidRDefault="00660573" w:rsidP="00660573">
            <w:pPr>
              <w:pStyle w:val="Akapitzlist"/>
              <w:jc w:val="both"/>
              <w:rPr>
                <w:rFonts w:ascii="Times New Roman" w:hAnsi="Times New Roman" w:cs="Times New Roman"/>
                <w:bCs/>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Ćwiczenia</w:t>
            </w:r>
            <w:r w:rsidRPr="002A58CA">
              <w:rPr>
                <w:rFonts w:ascii="Times New Roman" w:hAnsi="Times New Roman" w:cs="Times New Roman"/>
                <w:color w:val="000000" w:themeColor="text1"/>
                <w:sz w:val="16"/>
                <w:szCs w:val="16"/>
                <w:u w:val="single"/>
              </w:rPr>
              <w:t>:</w:t>
            </w:r>
          </w:p>
          <w:p w:rsidR="00660573" w:rsidRPr="002A58CA" w:rsidRDefault="00660573" w:rsidP="00660573">
            <w:pPr>
              <w:pStyle w:val="Akapitzlist"/>
              <w:numPr>
                <w:ilvl w:val="0"/>
                <w:numId w:val="69"/>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audytoryjne z prezentacją multimedialną,</w:t>
            </w:r>
          </w:p>
          <w:p w:rsidR="00660573" w:rsidRPr="002A58CA" w:rsidRDefault="00660573" w:rsidP="00660573">
            <w:pPr>
              <w:pStyle w:val="Akapitzlist"/>
              <w:numPr>
                <w:ilvl w:val="0"/>
                <w:numId w:val="69"/>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tc>
        <w:tc>
          <w:tcPr>
            <w:tcW w:w="4043" w:type="dxa"/>
            <w:gridSpan w:val="4"/>
            <w:vAlign w:val="center"/>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otrzyma zaliczenie na podstawie wyniku osiągniętego z testu obejmującego problematykę wykładów i seminariów. Warunkiem uczestniczenia w teście zaliczeniowym jest obecność na wykładach i ćwiczeniach.</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Test - pytania zamknięte (wielokrotnego wyboru) oraz otwarte (0 - 30 punktów:</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Punkty:   Ocena:</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&gt;18           ndst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18-20        dost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21-23        dost+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24-26        db</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27-28        db+</w:t>
            </w:r>
          </w:p>
          <w:p w:rsidR="00660573" w:rsidRPr="002A58CA" w:rsidRDefault="00660573" w:rsidP="00660573">
            <w:pPr>
              <w:numPr>
                <w:ilvl w:val="1"/>
                <w:numId w:val="70"/>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bdb</w:t>
            </w:r>
          </w:p>
          <w:p w:rsidR="00660573" w:rsidRPr="002A58CA" w:rsidRDefault="00660573" w:rsidP="00660573">
            <w:pPr>
              <w:suppressAutoHyphens/>
              <w:ind w:left="420"/>
              <w:jc w:val="both"/>
              <w:rPr>
                <w:rFonts w:ascii="Times New Roman" w:hAnsi="Times New Roman" w:cs="Times New Roman"/>
                <w:color w:val="000000" w:themeColor="text1"/>
                <w:sz w:val="16"/>
                <w:szCs w:val="16"/>
              </w:rPr>
            </w:pPr>
          </w:p>
          <w:p w:rsidR="00660573" w:rsidRPr="002A58CA" w:rsidRDefault="00660573" w:rsidP="00660573">
            <w:pPr>
              <w:tabs>
                <w:tab w:val="num" w:pos="720"/>
              </w:tabs>
              <w:suppressAutoHyphen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100 % obecność na wykładzie</w:t>
            </w:r>
          </w:p>
          <w:p w:rsidR="00660573" w:rsidRPr="002A58CA" w:rsidRDefault="00660573" w:rsidP="00660573">
            <w:pPr>
              <w:tabs>
                <w:tab w:val="num" w:pos="720"/>
              </w:tabs>
              <w:suppressAutoHyphen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pisemny - rozwiązanie testu wielokrotnego wyboru, –  ok. 20 pytań). </w:t>
            </w:r>
          </w:p>
          <w:p w:rsidR="00660573" w:rsidRPr="002A58CA" w:rsidRDefault="00660573" w:rsidP="00660573">
            <w:pPr>
              <w:rPr>
                <w:rFonts w:ascii="Times New Roman" w:hAnsi="Times New Roman" w:cs="Times New Roman"/>
                <w:color w:val="000000" w:themeColor="text1"/>
                <w:sz w:val="16"/>
                <w:szCs w:val="16"/>
              </w:rPr>
            </w:pP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Warunkiem zaliczenia testu jest uzyskanie minimum 65 % poprawnych odpowiedzi.</w:t>
            </w:r>
          </w:p>
        </w:tc>
      </w:tr>
      <w:tr w:rsidR="00045A31" w:rsidRPr="002A58CA" w:rsidTr="00785050">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Farmacja praktyczna</w:t>
            </w:r>
          </w:p>
        </w:tc>
        <w:tc>
          <w:tcPr>
            <w:tcW w:w="3582" w:type="dxa"/>
            <w:gridSpan w:val="7"/>
            <w:shd w:val="clear" w:color="auto" w:fill="auto"/>
            <w:vAlign w:val="center"/>
          </w:tcPr>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wydawania leków z apteki na podstawie zlecenia lekarskiego i bez recepty, a także system dystrybucji leków w Polsce</w:t>
            </w:r>
            <w:r w:rsidRPr="002A58CA">
              <w:rPr>
                <w:rFonts w:ascii="Times New Roman" w:eastAsia="Times New Roman" w:hAnsi="Times New Roman" w:cs="Times New Roman"/>
                <w:b/>
                <w:bCs/>
                <w:color w:val="000000" w:themeColor="text1"/>
                <w:sz w:val="16"/>
                <w:szCs w:val="16"/>
              </w:rPr>
              <w:t xml:space="preserve"> - </w:t>
            </w:r>
            <w:r w:rsidRPr="002A58CA">
              <w:rPr>
                <w:rFonts w:ascii="Times New Roman" w:eastAsia="Times New Roman" w:hAnsi="Times New Roman" w:cs="Times New Roman"/>
                <w:color w:val="000000" w:themeColor="text1"/>
                <w:sz w:val="16"/>
                <w:szCs w:val="16"/>
              </w:rPr>
              <w:t>K_E.W1</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aplikacji leku w zależności od rodzaju postaci leku, a także rodzaju opakowania i systemu dozującego - K_E.W17</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podstawy prawne i zasady wykonywania zawodu farmaceuty – K_E.W4</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Rozumie rolę farmaceuty w systemie ochrony zdrowia -  K_E.W6</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gospodarkę lekami w aptece -  K_E.W7</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Różnicuje kategorie dostępności produktów leczniczych i wyrobów medycznych oraz omawia podstawowe zasady gospodarki lekiem w szpitalach</w:t>
            </w:r>
            <w:r w:rsidRPr="002A58CA">
              <w:rPr>
                <w:rFonts w:ascii="Times New Roman" w:eastAsia="Times New Roman" w:hAnsi="Times New Roman" w:cs="Times New Roman"/>
                <w:b/>
                <w:bCs/>
                <w:color w:val="000000" w:themeColor="text1"/>
                <w:sz w:val="16"/>
                <w:szCs w:val="16"/>
              </w:rPr>
              <w:t xml:space="preserve"> - </w:t>
            </w:r>
            <w:r w:rsidRPr="002A58CA">
              <w:rPr>
                <w:rFonts w:ascii="Times New Roman" w:eastAsia="Times New Roman" w:hAnsi="Times New Roman" w:cs="Times New Roman"/>
                <w:color w:val="000000" w:themeColor="text1"/>
                <w:sz w:val="16"/>
                <w:szCs w:val="16"/>
              </w:rPr>
              <w:t>K_E.U1</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Ustala zakres obowiązków poszczególnych osób należących do personelu fachowego w aptekach, w tym wskazuje podział odpowiedzialności w obszarze ekspedycji leków z apteki i udzielania informacji o lekach - K_E.U3</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produkty lecznicze i wyroby medyczne wymagające specjalnych warunków przechowywania - K_E.U4</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właściwy sposób postępowania z lekiem w czasie jego używania, opisuje etapy postępowania z lekiem w aptece otwartej i szpitalnej od momentu decyzji o zamówieniu do wydania pacjentowi, demonstruje sposób użycia wyrobów medycznych i testów diagnostycznych, a także przeprowadza rozmowę z pacjentem w celu doradzenia produktu leczniczego lub innego produktu w aptece - K_D.U35</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Realizuje receptę lekarską z wykorzystaniem aptecznego programu komputerowego oraz udziela odpowiednich informacji dotyczących wydawanego leku, z uwzględnieniem sposobu przyjmowania, w zależności od jego formy farmaceutycznej -  K_E.U2</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Przeprowadza konsultację farmaceutyczną podczas wydawania leku dostępnego bez recepty lekarskiej (OTC) - K_E.U14</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właściwy sposób postępowania z lekiem przez pracowników systemu ochrony zdrowia - K_E.U13</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wykorzystywać narzędzia informatyczne w pracy zawodowej - K_E.U15</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udzielać informacji związanych z powikłaniami farmakoterapii pracownikom systemu ochrony zdrowia, pacjentom lub ich rodzinom - K_E.U17</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przeprowadzać krytyczną analizę publikacji dotyczących leków - K_E.U28</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stosować się do zasad etyki aptekarskiej - K_E.U30</w:t>
            </w:r>
          </w:p>
          <w:p w:rsidR="00785050" w:rsidRPr="002A58CA" w:rsidRDefault="00785050" w:rsidP="00785050">
            <w:pPr>
              <w:rPr>
                <w:rFonts w:ascii="Times New Roman" w:eastAsia="Times New Roman" w:hAnsi="Times New Roman" w:cs="Times New Roman"/>
                <w:color w:val="000000" w:themeColor="text1"/>
                <w:szCs w:val="24"/>
              </w:rPr>
            </w:pPr>
          </w:p>
          <w:p w:rsidR="00785050" w:rsidRPr="002A58CA" w:rsidRDefault="00785050" w:rsidP="00785050">
            <w:pPr>
              <w:ind w:hanging="24"/>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Ma świadomość społecznych uwarunkowań i ograniczeń wynikających z choroby i potrzeby propagowania zachowań prozdrowotnych w praktyce zawodu farmaceuty - K5</w:t>
            </w:r>
          </w:p>
          <w:p w:rsidR="00785050" w:rsidRPr="002A58CA" w:rsidRDefault="00785050" w:rsidP="00785050">
            <w:pPr>
              <w:ind w:hanging="24"/>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Posiada nawyk wspierania działań pomocowych i zaradczych w profilaktyce chorób i działaniach prozdrowotnych -K6</w:t>
            </w:r>
          </w:p>
          <w:p w:rsidR="00785050" w:rsidRPr="002A58CA" w:rsidRDefault="00785050" w:rsidP="00785050">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technologii informacyjnych (programów aptecznych) do wyszukiwania i selekcjonowania informacji związanych z dyspensowaniem produktów leczniczych i wyrobów medycznych - K8</w:t>
            </w:r>
          </w:p>
          <w:p w:rsidR="00785050" w:rsidRPr="002A58CA" w:rsidRDefault="00785050" w:rsidP="00785050">
            <w:pPr>
              <w:rPr>
                <w:rFonts w:ascii="Times New Roman" w:eastAsia="Times New Roman" w:hAnsi="Times New Roman" w:cs="Times New Roman"/>
                <w:color w:val="000000" w:themeColor="text1"/>
                <w:szCs w:val="24"/>
              </w:rPr>
            </w:pPr>
          </w:p>
        </w:tc>
        <w:tc>
          <w:tcPr>
            <w:tcW w:w="2492" w:type="dxa"/>
            <w:gridSpan w:val="4"/>
            <w:vAlign w:val="center"/>
          </w:tcPr>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lastRenderedPageBreak/>
              <w:t>Laboratoria</w:t>
            </w:r>
            <w:r w:rsidRPr="002A58CA">
              <w:rPr>
                <w:rStyle w:val="wrtext"/>
                <w:rFonts w:ascii="Times New Roman" w:hAnsi="Times New Roman" w:cs="Times New Roman"/>
                <w:b/>
                <w:color w:val="000000" w:themeColor="text1"/>
                <w:sz w:val="16"/>
                <w:szCs w:val="16"/>
              </w:rPr>
              <w:t xml:space="preserve">: </w:t>
            </w:r>
          </w:p>
          <w:p w:rsidR="00785050" w:rsidRPr="002A58CA" w:rsidRDefault="00785050" w:rsidP="00785050">
            <w:pPr>
              <w:pStyle w:val="Akapitzlist"/>
              <w:numPr>
                <w:ilvl w:val="0"/>
                <w:numId w:val="71"/>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 xml:space="preserve">metody dydaktyczne poszukujące, </w:t>
            </w:r>
          </w:p>
          <w:p w:rsidR="00785050" w:rsidRPr="002A58CA" w:rsidRDefault="00785050" w:rsidP="00785050">
            <w:pPr>
              <w:pStyle w:val="Akapitzlist"/>
              <w:numPr>
                <w:ilvl w:val="0"/>
                <w:numId w:val="71"/>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p w:rsidR="00785050" w:rsidRPr="002A58CA" w:rsidRDefault="00785050" w:rsidP="00785050">
            <w:pPr>
              <w:rPr>
                <w:rStyle w:val="wrtext"/>
                <w:rFonts w:ascii="Times New Roman" w:hAnsi="Times New Roman" w:cs="Times New Roman"/>
                <w:color w:val="000000" w:themeColor="text1"/>
                <w:sz w:val="16"/>
                <w:szCs w:val="16"/>
              </w:rPr>
            </w:pPr>
          </w:p>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t>Seminaria</w:t>
            </w:r>
            <w:r w:rsidRPr="002A58CA">
              <w:rPr>
                <w:rStyle w:val="wrtext"/>
                <w:rFonts w:ascii="Times New Roman" w:hAnsi="Times New Roman" w:cs="Times New Roman"/>
                <w:b/>
                <w:color w:val="000000" w:themeColor="text1"/>
                <w:sz w:val="16"/>
                <w:szCs w:val="16"/>
              </w:rPr>
              <w:t>:</w:t>
            </w:r>
          </w:p>
          <w:p w:rsidR="00785050" w:rsidRPr="002A58CA" w:rsidRDefault="00785050" w:rsidP="00785050">
            <w:pPr>
              <w:pStyle w:val="Akapitzlist"/>
              <w:numPr>
                <w:ilvl w:val="0"/>
                <w:numId w:val="72"/>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metoda seminaryjna</w:t>
            </w:r>
          </w:p>
          <w:p w:rsidR="00785050" w:rsidRPr="002A58CA" w:rsidRDefault="00785050" w:rsidP="00785050">
            <w:pPr>
              <w:rPr>
                <w:rStyle w:val="wrtext"/>
                <w:rFonts w:ascii="Times New Roman" w:hAnsi="Times New Roman" w:cs="Times New Roman"/>
                <w:color w:val="000000" w:themeColor="text1"/>
                <w:sz w:val="16"/>
                <w:szCs w:val="16"/>
              </w:rPr>
            </w:pPr>
          </w:p>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t>Zajęcia praktyczne</w:t>
            </w:r>
            <w:r w:rsidRPr="002A58CA">
              <w:rPr>
                <w:rStyle w:val="wrtext"/>
                <w:rFonts w:ascii="Times New Roman" w:hAnsi="Times New Roman" w:cs="Times New Roman"/>
                <w:b/>
                <w:color w:val="000000" w:themeColor="text1"/>
                <w:sz w:val="16"/>
                <w:szCs w:val="16"/>
              </w:rPr>
              <w:t>:</w:t>
            </w:r>
          </w:p>
          <w:p w:rsidR="00785050" w:rsidRPr="002A58CA" w:rsidRDefault="00785050" w:rsidP="00785050">
            <w:pPr>
              <w:numPr>
                <w:ilvl w:val="0"/>
                <w:numId w:val="72"/>
              </w:numPr>
              <w:rPr>
                <w:rFonts w:ascii="Times New Roman" w:hAnsi="Times New Roman" w:cs="Times New Roman"/>
                <w:b/>
                <w:color w:val="000000" w:themeColor="text1"/>
                <w:sz w:val="16"/>
                <w:szCs w:val="16"/>
              </w:rPr>
            </w:pPr>
            <w:r w:rsidRPr="002A58CA">
              <w:rPr>
                <w:rStyle w:val="wrtext"/>
                <w:rFonts w:ascii="Times New Roman" w:hAnsi="Times New Roman" w:cs="Times New Roman"/>
                <w:color w:val="000000" w:themeColor="text1"/>
                <w:sz w:val="16"/>
                <w:szCs w:val="16"/>
              </w:rPr>
              <w:t>metody dydaktyczne poszukujące</w:t>
            </w:r>
          </w:p>
        </w:tc>
        <w:tc>
          <w:tcPr>
            <w:tcW w:w="4043" w:type="dxa"/>
            <w:gridSpan w:val="4"/>
            <w:vAlign w:val="center"/>
          </w:tcPr>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Laboratoria + zajęcia praktyczne: </w:t>
            </w:r>
            <w:r w:rsidRPr="002A58CA">
              <w:rPr>
                <w:rFonts w:ascii="Times New Roman" w:hAnsi="Times New Roman" w:cs="Times New Roman"/>
                <w:color w:val="000000" w:themeColor="text1"/>
                <w:sz w:val="16"/>
                <w:szCs w:val="16"/>
              </w:rPr>
              <w:t>zaliczenie pisemne</w:t>
            </w: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zaliczenie na ocenę</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785050" w:rsidRPr="002A58CA" w:rsidRDefault="00785050" w:rsidP="00785050">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Farmakoekonomika</w:t>
            </w:r>
          </w:p>
        </w:tc>
        <w:tc>
          <w:tcPr>
            <w:tcW w:w="3582" w:type="dxa"/>
            <w:gridSpan w:val="7"/>
            <w:vAlign w:val="center"/>
          </w:tcPr>
          <w:p w:rsidR="00820C2A" w:rsidRPr="002A58CA" w:rsidRDefault="00820C2A" w:rsidP="00820C2A">
            <w:pP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różnicę między systemami ochrony zdrowia i specyficznymi dla nich sposobami prowadzenia gospodarki lekami  – K_E.W7</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ekonomiki zdrowia i farmakoekonomiki</w:t>
            </w:r>
            <w:r w:rsidRPr="002A58CA">
              <w:rPr>
                <w:rFonts w:ascii="Times New Roman" w:hAnsi="Times New Roman" w:cs="Times New Roman"/>
                <w:color w:val="000000" w:themeColor="text1"/>
              </w:rPr>
              <w:t xml:space="preserve"> - </w:t>
            </w:r>
            <w:r w:rsidRPr="002A58CA">
              <w:rPr>
                <w:rFonts w:ascii="Times New Roman" w:hAnsi="Times New Roman" w:cs="Times New Roman"/>
                <w:color w:val="000000" w:themeColor="text1"/>
                <w:sz w:val="16"/>
                <w:szCs w:val="16"/>
              </w:rPr>
              <w:t>K_E.W19</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Rozróżnia metody i narzędzia oceny kosztów i efektów stosowanych w analizach ekonomicznych programów zdrowotnych - K_E.W20</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Zna wytyczne w zakresie przeprowadzania oceny technologii medycznych - K_E.W21</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oszacować koszty i efekty farmakoterapii, wyliczać i interpretować współczynniki kosztów i efektywności, oraz ocenić szansę wdrożenia nowej technologii medycznej do systemu ochrony zdrowia – K_E.U27</w:t>
            </w:r>
          </w:p>
          <w:p w:rsidR="00820C2A" w:rsidRPr="002A58CA" w:rsidRDefault="00820C2A" w:rsidP="00820C2A">
            <w:pPr>
              <w:jc w:val="both"/>
              <w:rPr>
                <w:rFonts w:ascii="Times New Roman" w:eastAsia="Times New Roman" w:hAnsi="Times New Roman" w:cs="Times New Roman"/>
                <w:color w:val="000000" w:themeColor="text1"/>
                <w:sz w:val="16"/>
                <w:szCs w:val="16"/>
              </w:rPr>
            </w:pPr>
          </w:p>
          <w:p w:rsidR="00820C2A" w:rsidRPr="002A58CA" w:rsidRDefault="00820C2A" w:rsidP="00820C2A">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 xml:space="preserve">Ocenia działania oraz rozstrzyga dylematy moralne związane z kosztami procesów leczenia w oparciu o normy i zasady etyczne </w:t>
            </w:r>
            <w:r w:rsidR="00576FC7" w:rsidRPr="002A58CA">
              <w:rPr>
                <w:rFonts w:ascii="Times New Roman" w:eastAsia="Times New Roman" w:hAnsi="Times New Roman" w:cs="Times New Roman"/>
                <w:color w:val="000000" w:themeColor="text1"/>
                <w:sz w:val="16"/>
                <w:szCs w:val="16"/>
              </w:rPr>
              <w:t>–</w:t>
            </w:r>
            <w:r w:rsidRPr="002A58CA">
              <w:rPr>
                <w:rFonts w:ascii="Times New Roman" w:eastAsia="Times New Roman" w:hAnsi="Times New Roman" w:cs="Times New Roman"/>
                <w:color w:val="000000" w:themeColor="text1"/>
                <w:sz w:val="16"/>
                <w:szCs w:val="16"/>
              </w:rPr>
              <w:t xml:space="preserve"> K</w:t>
            </w:r>
            <w:r w:rsidR="00576FC7" w:rsidRPr="002A58CA">
              <w:rPr>
                <w:rFonts w:ascii="Times New Roman" w:eastAsia="Times New Roman" w:hAnsi="Times New Roman" w:cs="Times New Roman"/>
                <w:color w:val="000000" w:themeColor="text1"/>
                <w:sz w:val="16"/>
                <w:szCs w:val="16"/>
              </w:rPr>
              <w:t>5</w:t>
            </w:r>
          </w:p>
          <w:p w:rsidR="00820C2A" w:rsidRPr="002A58CA" w:rsidRDefault="00576FC7" w:rsidP="00820C2A">
            <w:pPr>
              <w:rPr>
                <w:rFonts w:ascii="Times New Roman" w:eastAsia="Times New Roman" w:hAnsi="Times New Roman" w:cs="Times New Roman"/>
                <w:color w:val="000000" w:themeColor="text1"/>
                <w:sz w:val="16"/>
                <w:szCs w:val="16"/>
                <w:shd w:val="clear" w:color="auto" w:fill="FFFF00"/>
              </w:rPr>
            </w:pPr>
            <w:r w:rsidRPr="002A58CA">
              <w:rPr>
                <w:rFonts w:ascii="Times New Roman" w:eastAsia="Times New Roman" w:hAnsi="Times New Roman" w:cs="Times New Roman"/>
                <w:color w:val="000000" w:themeColor="text1"/>
                <w:sz w:val="16"/>
                <w:szCs w:val="16"/>
              </w:rPr>
              <w:t xml:space="preserve">Korzysta z obiektywnych źródeł </w:t>
            </w:r>
            <w:r w:rsidR="00820C2A" w:rsidRPr="002A58CA">
              <w:rPr>
                <w:rFonts w:ascii="Times New Roman" w:eastAsia="Times New Roman" w:hAnsi="Times New Roman" w:cs="Times New Roman"/>
                <w:color w:val="000000" w:themeColor="text1"/>
                <w:sz w:val="16"/>
                <w:szCs w:val="16"/>
              </w:rPr>
              <w:t xml:space="preserve"> informacji w celu uzyskania aktualnej wiedzy z zakresu farmakoekonomiki </w:t>
            </w:r>
            <w:r w:rsidRPr="002A58CA">
              <w:rPr>
                <w:rFonts w:ascii="Times New Roman" w:eastAsia="Times New Roman" w:hAnsi="Times New Roman" w:cs="Times New Roman"/>
                <w:color w:val="000000" w:themeColor="text1"/>
                <w:sz w:val="16"/>
                <w:szCs w:val="16"/>
              </w:rPr>
              <w:t>–</w:t>
            </w:r>
            <w:r w:rsidR="00820C2A" w:rsidRPr="002A58CA">
              <w:rPr>
                <w:rFonts w:ascii="Times New Roman" w:eastAsia="Times New Roman" w:hAnsi="Times New Roman" w:cs="Times New Roman"/>
                <w:color w:val="000000" w:themeColor="text1"/>
                <w:sz w:val="16"/>
                <w:szCs w:val="16"/>
              </w:rPr>
              <w:t xml:space="preserve"> K</w:t>
            </w:r>
            <w:r w:rsidRPr="002A58CA">
              <w:rPr>
                <w:rFonts w:ascii="Times New Roman" w:eastAsia="Times New Roman" w:hAnsi="Times New Roman" w:cs="Times New Roman"/>
                <w:color w:val="000000" w:themeColor="text1"/>
                <w:sz w:val="16"/>
                <w:szCs w:val="16"/>
              </w:rPr>
              <w:t>7</w:t>
            </w:r>
          </w:p>
          <w:p w:rsidR="00785050" w:rsidRPr="002A58CA" w:rsidRDefault="00785050" w:rsidP="00785050">
            <w:pPr>
              <w:autoSpaceDE w:val="0"/>
              <w:autoSpaceDN w:val="0"/>
              <w:adjustRightInd w:val="0"/>
              <w:rPr>
                <w:rFonts w:ascii="Times New Roman" w:hAnsi="Times New Roman" w:cs="Times New Roman"/>
                <w:color w:val="000000" w:themeColor="text1"/>
                <w:sz w:val="16"/>
                <w:szCs w:val="16"/>
              </w:rPr>
            </w:pPr>
          </w:p>
        </w:tc>
        <w:tc>
          <w:tcPr>
            <w:tcW w:w="2492" w:type="dxa"/>
            <w:gridSpan w:val="4"/>
            <w:vAlign w:val="center"/>
          </w:tcPr>
          <w:p w:rsidR="00785050" w:rsidRPr="002A58CA" w:rsidRDefault="00785050" w:rsidP="00785050">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785050" w:rsidRPr="002A58CA" w:rsidRDefault="00785050" w:rsidP="00785050">
            <w:pPr>
              <w:pStyle w:val="Akapitzlist"/>
              <w:numPr>
                <w:ilvl w:val="0"/>
                <w:numId w:val="73"/>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785050" w:rsidRPr="002A58CA" w:rsidRDefault="00785050" w:rsidP="00785050">
            <w:pPr>
              <w:pStyle w:val="Akapitzlist"/>
              <w:numPr>
                <w:ilvl w:val="0"/>
                <w:numId w:val="73"/>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785050" w:rsidRPr="002A58CA" w:rsidRDefault="00785050" w:rsidP="00785050">
            <w:pPr>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785050" w:rsidRPr="002A58CA" w:rsidRDefault="00785050" w:rsidP="00785050">
            <w:pPr>
              <w:numPr>
                <w:ilvl w:val="0"/>
                <w:numId w:val="74"/>
              </w:numPr>
              <w:jc w:val="both"/>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785050" w:rsidRPr="002A58CA" w:rsidRDefault="00785050" w:rsidP="00785050">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Ćwiczenia:</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785050" w:rsidRPr="002A58CA" w:rsidRDefault="00785050" w:rsidP="00785050">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Farmakoepidemiologia</w:t>
            </w:r>
          </w:p>
        </w:tc>
        <w:tc>
          <w:tcPr>
            <w:tcW w:w="3582" w:type="dxa"/>
            <w:gridSpan w:val="7"/>
            <w:vAlign w:val="center"/>
          </w:tcPr>
          <w:p w:rsidR="00600EBF" w:rsidRPr="002A58CA" w:rsidRDefault="00600EBF" w:rsidP="00600EBF">
            <w:pPr>
              <w:spacing w:after="23"/>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organizacji i finansowania systemu ochrony zdrowia w Rzeczypospolitej Polskiej oraz rolę farmaceuty w tym systemie – K_E.W6</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zasady przeprowadzania i organizacji badań z udziałem ludzi, w tym badań opisowych i eksperymentalnych - K_E.W</w:t>
            </w:r>
            <w:r w:rsidR="00B10256" w:rsidRPr="002A58CA">
              <w:rPr>
                <w:rFonts w:ascii="Times New Roman" w:eastAsia="Times New Roman" w:hAnsi="Times New Roman" w:cs="Times New Roman"/>
                <w:color w:val="000000" w:themeColor="text1"/>
                <w:sz w:val="16"/>
                <w:szCs w:val="16"/>
              </w:rPr>
              <w:t>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znaczenie wskaźników zdrowotności populacji -</w:t>
            </w:r>
            <w:r w:rsidR="00820D8E" w:rsidRPr="002A58CA">
              <w:rPr>
                <w:rFonts w:ascii="Times New Roman" w:eastAsia="Times New Roman" w:hAnsi="Times New Roman" w:cs="Times New Roman"/>
                <w:color w:val="000000" w:themeColor="text1"/>
                <w:sz w:val="16"/>
                <w:szCs w:val="16"/>
              </w:rPr>
              <w:t xml:space="preserve"> K_E.W25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i rozumie zasady monitorowania bezpieczeństwa produktów leczniczych po wprowadzeniu ich do obrotu - </w:t>
            </w:r>
            <w:r w:rsidR="00820D8E" w:rsidRPr="002A58CA">
              <w:rPr>
                <w:rFonts w:ascii="Times New Roman" w:eastAsia="Times New Roman" w:hAnsi="Times New Roman" w:cs="Times New Roman"/>
                <w:color w:val="000000" w:themeColor="text1"/>
                <w:sz w:val="16"/>
                <w:szCs w:val="16"/>
              </w:rPr>
              <w:t>K_E.W25</w:t>
            </w:r>
          </w:p>
          <w:p w:rsidR="00600EBF" w:rsidRPr="002A58CA" w:rsidRDefault="00600EBF" w:rsidP="00600EBF">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i rozumie zasady bezpieczeństwa i higieny w miejscu pracy - </w:t>
            </w:r>
            <w:r w:rsidR="00820D8E" w:rsidRPr="002A58CA">
              <w:rPr>
                <w:rFonts w:ascii="Times New Roman" w:eastAsia="Times New Roman" w:hAnsi="Times New Roman" w:cs="Times New Roman"/>
                <w:color w:val="000000" w:themeColor="text1"/>
                <w:sz w:val="16"/>
                <w:szCs w:val="16"/>
              </w:rPr>
              <w:t>K_E.W25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Określa różnice metodologiczne między różnymi typami badań epidemiologicznych - K_E.U.</w:t>
            </w:r>
            <w:r w:rsidR="00131FB3" w:rsidRPr="002A58CA">
              <w:rPr>
                <w:rFonts w:ascii="Times New Roman" w:eastAsia="Times New Roman" w:hAnsi="Times New Roman" w:cs="Times New Roman"/>
                <w:color w:val="000000" w:themeColor="text1"/>
                <w:sz w:val="16"/>
                <w:szCs w:val="16"/>
              </w:rPr>
              <w:t>20</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Definiuje podstawowe pojęcia z zakresu epidemiologii, w tym farmakoepidemiologii i epidemiologii klinicznej - K_E.U.20</w:t>
            </w:r>
          </w:p>
          <w:p w:rsidR="00600EBF" w:rsidRPr="002A58CA" w:rsidRDefault="00600EBF" w:rsidP="00600EBF">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Opisuje zasady prowadzenia metaanalizy z badań eksperymentalnych i opisowych - K_E.U.2</w:t>
            </w:r>
            <w:r w:rsidR="00092A5C" w:rsidRPr="002A58CA">
              <w:rPr>
                <w:rFonts w:ascii="Times New Roman" w:eastAsia="Times New Roman" w:hAnsi="Times New Roman" w:cs="Times New Roman"/>
                <w:color w:val="000000" w:themeColor="text1"/>
                <w:sz w:val="16"/>
                <w:szCs w:val="16"/>
              </w:rPr>
              <w:t>0</w:t>
            </w:r>
          </w:p>
          <w:p w:rsidR="00600EBF" w:rsidRPr="002A58CA" w:rsidRDefault="00600EBF" w:rsidP="00600EBF">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podstawowe błędy pojawiające się w badaniach epidemiologicznych i bierze udział w działaniach promocji zdrowia - K_E.U.2</w:t>
            </w:r>
            <w:r w:rsidR="00092A5C" w:rsidRPr="002A58CA">
              <w:rPr>
                <w:rFonts w:ascii="Times New Roman" w:eastAsia="Times New Roman" w:hAnsi="Times New Roman" w:cs="Times New Roman"/>
                <w:color w:val="000000" w:themeColor="text1"/>
                <w:sz w:val="16"/>
                <w:szCs w:val="16"/>
              </w:rPr>
              <w:t>0</w:t>
            </w:r>
          </w:p>
          <w:p w:rsidR="00CE733B" w:rsidRPr="002A58CA" w:rsidRDefault="00CE733B" w:rsidP="00600EBF">
            <w:pPr>
              <w:rPr>
                <w:rFonts w:ascii="Times New Roman" w:eastAsia="Times New Roman" w:hAnsi="Times New Roman" w:cs="Times New Roman"/>
                <w:color w:val="000000" w:themeColor="text1"/>
                <w:szCs w:val="24"/>
              </w:rPr>
            </w:pPr>
          </w:p>
          <w:p w:rsidR="00CE733B" w:rsidRPr="002A58CA" w:rsidRDefault="00CE733B" w:rsidP="00CE733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00EBF" w:rsidRPr="002A58CA" w:rsidRDefault="00600EBF" w:rsidP="00785050">
            <w:pPr>
              <w:autoSpaceDE w:val="0"/>
              <w:autoSpaceDN w:val="0"/>
              <w:adjustRightInd w:val="0"/>
              <w:spacing w:after="23" w:line="247" w:lineRule="auto"/>
              <w:rPr>
                <w:rFonts w:ascii="Times New Roman" w:hAnsi="Times New Roman" w:cs="Times New Roman"/>
                <w:color w:val="000000" w:themeColor="text1"/>
                <w:sz w:val="16"/>
                <w:szCs w:val="16"/>
              </w:rPr>
            </w:pPr>
          </w:p>
          <w:p w:rsidR="00785050" w:rsidRPr="002A58CA" w:rsidRDefault="00785050" w:rsidP="00785050">
            <w:pPr>
              <w:pStyle w:val="Domylnie"/>
              <w:spacing w:after="0" w:line="100" w:lineRule="atLeast"/>
              <w:rPr>
                <w:rFonts w:ascii="Times New Roman" w:eastAsia="Times New Roman" w:hAnsi="Times New Roman" w:cs="Times New Roman"/>
                <w:color w:val="000000" w:themeColor="text1"/>
                <w:sz w:val="16"/>
                <w:szCs w:val="16"/>
                <w:lang w:eastAsia="pl-PL"/>
              </w:rPr>
            </w:pPr>
          </w:p>
        </w:tc>
        <w:tc>
          <w:tcPr>
            <w:tcW w:w="2492" w:type="dxa"/>
            <w:gridSpan w:val="4"/>
            <w:vAlign w:val="center"/>
          </w:tcPr>
          <w:p w:rsidR="00785050" w:rsidRPr="002A58CA" w:rsidRDefault="00785050" w:rsidP="00785050">
            <w:pPr>
              <w:jc w:val="both"/>
              <w:rPr>
                <w:rFonts w:ascii="Times New Roman" w:hAnsi="Times New Roman" w:cs="Times New Roman"/>
                <w:bCs/>
                <w:color w:val="000000" w:themeColor="text1"/>
                <w:sz w:val="16"/>
                <w:szCs w:val="16"/>
              </w:rPr>
            </w:pPr>
            <w:r w:rsidRPr="002A58CA">
              <w:rPr>
                <w:rFonts w:ascii="Times New Roman" w:hAnsi="Times New Roman" w:cs="Times New Roman"/>
                <w:b/>
                <w:bCs/>
                <w:color w:val="000000" w:themeColor="text1"/>
                <w:sz w:val="16"/>
                <w:szCs w:val="16"/>
                <w:u w:val="single"/>
              </w:rPr>
              <w:t>Wykłady</w:t>
            </w:r>
            <w:r w:rsidRPr="002A58CA">
              <w:rPr>
                <w:rFonts w:ascii="Times New Roman" w:hAnsi="Times New Roman" w:cs="Times New Roman"/>
                <w:bCs/>
                <w:color w:val="000000" w:themeColor="text1"/>
                <w:sz w:val="16"/>
                <w:szCs w:val="16"/>
              </w:rPr>
              <w:t>:</w:t>
            </w:r>
          </w:p>
          <w:p w:rsidR="00785050" w:rsidRPr="002A58CA" w:rsidRDefault="00785050" w:rsidP="00785050">
            <w:pPr>
              <w:pStyle w:val="Akapitzlist"/>
              <w:numPr>
                <w:ilvl w:val="0"/>
                <w:numId w:val="75"/>
              </w:numPr>
              <w:jc w:val="both"/>
              <w:rPr>
                <w:rFonts w:ascii="Times New Roman" w:hAnsi="Times New Roman" w:cs="Times New Roman"/>
                <w:bCs/>
                <w:i/>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785050" w:rsidRPr="002A58CA" w:rsidRDefault="00785050" w:rsidP="00785050">
            <w:pPr>
              <w:pStyle w:val="Akapitzlist"/>
              <w:numPr>
                <w:ilvl w:val="0"/>
                <w:numId w:val="75"/>
              </w:numPr>
              <w:jc w:val="both"/>
              <w:rPr>
                <w:rFonts w:ascii="Times New Roman" w:hAnsi="Times New Roman" w:cs="Times New Roman"/>
                <w:bCs/>
                <w:i/>
                <w:color w:val="000000" w:themeColor="text1"/>
                <w:sz w:val="16"/>
                <w:szCs w:val="16"/>
              </w:rPr>
            </w:pPr>
            <w:r w:rsidRPr="002A58CA">
              <w:rPr>
                <w:rFonts w:ascii="Times New Roman" w:hAnsi="Times New Roman" w:cs="Times New Roman"/>
                <w:bCs/>
                <w:color w:val="000000" w:themeColor="text1"/>
                <w:sz w:val="16"/>
                <w:szCs w:val="16"/>
              </w:rPr>
              <w:t>wykład problemowy z prezentacją multimedialną.</w:t>
            </w:r>
          </w:p>
          <w:p w:rsidR="00785050" w:rsidRPr="002A58CA" w:rsidRDefault="00785050" w:rsidP="00785050">
            <w:pPr>
              <w:pStyle w:val="Domylnie"/>
              <w:spacing w:after="0" w:line="100" w:lineRule="atLeast"/>
              <w:jc w:val="both"/>
              <w:rPr>
                <w:rFonts w:ascii="Times New Roman" w:eastAsia="Times New Roman" w:hAnsi="Times New Roman" w:cs="Times New Roman"/>
                <w:b/>
                <w:color w:val="000000" w:themeColor="text1"/>
                <w:sz w:val="16"/>
                <w:szCs w:val="16"/>
                <w:u w:val="single"/>
                <w:lang w:eastAsia="pl-PL"/>
              </w:rPr>
            </w:pPr>
          </w:p>
          <w:p w:rsidR="00785050" w:rsidRPr="002A58CA" w:rsidRDefault="00785050" w:rsidP="00785050">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u w:val="single"/>
                <w:lang w:eastAsia="pl-PL"/>
              </w:rPr>
              <w:t>Seminarium:</w:t>
            </w:r>
            <w:r w:rsidRPr="002A58CA">
              <w:rPr>
                <w:rFonts w:ascii="Times New Roman" w:eastAsia="Times New Roman" w:hAnsi="Times New Roman" w:cs="Times New Roman"/>
                <w:color w:val="000000" w:themeColor="text1"/>
                <w:sz w:val="16"/>
                <w:szCs w:val="16"/>
                <w:lang w:eastAsia="pl-PL"/>
              </w:rPr>
              <w:t xml:space="preserve"> </w:t>
            </w:r>
          </w:p>
          <w:p w:rsidR="00785050" w:rsidRPr="002A58CA" w:rsidRDefault="00785050" w:rsidP="00785050">
            <w:pPr>
              <w:pStyle w:val="Domylnie"/>
              <w:numPr>
                <w:ilvl w:val="0"/>
                <w:numId w:val="76"/>
              </w:numPr>
              <w:spacing w:after="0" w:line="100" w:lineRule="atLeast"/>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 xml:space="preserve">prezentacje, </w:t>
            </w:r>
          </w:p>
          <w:p w:rsidR="00785050" w:rsidRPr="002A58CA" w:rsidRDefault="00785050" w:rsidP="00785050">
            <w:pPr>
              <w:pStyle w:val="Domylnie"/>
              <w:numPr>
                <w:ilvl w:val="0"/>
                <w:numId w:val="76"/>
              </w:numPr>
              <w:spacing w:after="0" w:line="100" w:lineRule="atLeast"/>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 xml:space="preserve">dyskusja </w:t>
            </w:r>
            <w:r w:rsidRPr="002A58CA">
              <w:rPr>
                <w:rFonts w:ascii="Times New Roman" w:hAnsi="Times New Roman" w:cs="Times New Roman"/>
                <w:color w:val="000000" w:themeColor="text1"/>
                <w:sz w:val="16"/>
                <w:szCs w:val="16"/>
              </w:rPr>
              <w:t>i analiza problemów</w:t>
            </w:r>
          </w:p>
        </w:tc>
        <w:tc>
          <w:tcPr>
            <w:tcW w:w="4043" w:type="dxa"/>
            <w:gridSpan w:val="4"/>
            <w:vAlign w:val="center"/>
          </w:tcPr>
          <w:p w:rsidR="00785050" w:rsidRPr="002A58CA" w:rsidRDefault="00785050" w:rsidP="00785050">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785050" w:rsidRPr="002A58CA" w:rsidRDefault="00785050" w:rsidP="00785050">
            <w:pPr>
              <w:spacing w:after="14" w:line="237" w:lineRule="auto"/>
              <w:ind w:right="105"/>
              <w:jc w:val="both"/>
              <w:rPr>
                <w:rFonts w:ascii="Times New Roman" w:hAnsi="Times New Roman" w:cs="Times New Roman"/>
                <w:color w:val="000000" w:themeColor="text1"/>
                <w:sz w:val="16"/>
                <w:szCs w:val="16"/>
              </w:rPr>
            </w:pPr>
          </w:p>
          <w:p w:rsidR="00785050" w:rsidRPr="002A58CA" w:rsidRDefault="00785050" w:rsidP="00785050">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dyskusja, opracowanie materiałów przygotowanych przez prowadzącego seminarium.</w:t>
            </w:r>
          </w:p>
          <w:p w:rsidR="00785050" w:rsidRPr="002A58CA" w:rsidRDefault="00785050" w:rsidP="00785050">
            <w:pPr>
              <w:pStyle w:val="Domylnie"/>
              <w:spacing w:after="0" w:line="100" w:lineRule="atLeast"/>
              <w:jc w:val="both"/>
              <w:rPr>
                <w:rFonts w:ascii="Times New Roman" w:eastAsia="Calibri" w:hAnsi="Times New Roman" w:cs="Times New Roman"/>
                <w:b/>
                <w:color w:val="000000" w:themeColor="text1"/>
                <w:sz w:val="16"/>
                <w:szCs w:val="16"/>
              </w:rPr>
            </w:pPr>
            <w:r w:rsidRPr="002A58CA">
              <w:rPr>
                <w:rFonts w:ascii="Times New Roman" w:eastAsia="Calibri" w:hAnsi="Times New Roman" w:cs="Times New Roman"/>
                <w:b/>
                <w:color w:val="000000" w:themeColor="text1"/>
                <w:sz w:val="16"/>
                <w:szCs w:val="16"/>
              </w:rPr>
              <w:t>Wykłady:</w:t>
            </w:r>
          </w:p>
          <w:p w:rsidR="00785050" w:rsidRPr="002A58CA" w:rsidRDefault="00785050" w:rsidP="00785050">
            <w:pPr>
              <w:pStyle w:val="Domylnie"/>
              <w:spacing w:after="0" w:line="100" w:lineRule="atLeast"/>
              <w:jc w:val="both"/>
              <w:rPr>
                <w:rFonts w:ascii="Times New Roman" w:eastAsia="Calibri" w:hAnsi="Times New Roman" w:cs="Times New Roman"/>
                <w:b/>
                <w:color w:val="000000" w:themeColor="text1"/>
                <w:sz w:val="16"/>
                <w:szCs w:val="16"/>
              </w:rPr>
            </w:pP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 xml:space="preserve">Egzamin </w:t>
            </w:r>
            <w:r w:rsidRPr="002A58CA">
              <w:rPr>
                <w:rFonts w:ascii="Times New Roman" w:hAnsi="Times New Roman" w:cs="Times New Roman"/>
                <w:color w:val="000000" w:themeColor="text1"/>
                <w:sz w:val="16"/>
                <w:szCs w:val="16"/>
              </w:rPr>
              <w:t>pisemny-</w:t>
            </w: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pytań opisowych 0-3 pkt,</w:t>
            </w: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p>
          <w:tbl>
            <w:tblPr>
              <w:tblpPr w:leftFromText="141" w:rightFromText="141" w:vertAnchor="text" w:horzAnchor="margin" w:tblpY="316"/>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785050" w:rsidRPr="002A58CA" w:rsidRDefault="00785050" w:rsidP="00785050">
            <w:pPr>
              <w:jc w:val="cente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Farmakoterapia i informacja o lekach</w:t>
            </w:r>
          </w:p>
        </w:tc>
        <w:tc>
          <w:tcPr>
            <w:tcW w:w="3582" w:type="dxa"/>
            <w:gridSpan w:val="7"/>
            <w:vAlign w:val="center"/>
          </w:tcPr>
          <w:p w:rsidR="00F05207" w:rsidRPr="002A58CA" w:rsidRDefault="00D07CB2"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F05207" w:rsidRPr="002A58CA">
              <w:rPr>
                <w:rFonts w:ascii="Times New Roman" w:hAnsi="Times New Roman" w:cs="Times New Roman"/>
                <w:color w:val="000000" w:themeColor="text1"/>
                <w:sz w:val="16"/>
                <w:szCs w:val="16"/>
              </w:rPr>
              <w:t>możliwe do wystąpienia zagrożenia związane z samodzielnym stosowaniem leków przez pacjentów, a także możliwe sposoby ich zapobiegania</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K_E.W15</w:t>
            </w:r>
          </w:p>
          <w:p w:rsidR="00F05207" w:rsidRPr="002A58CA" w:rsidRDefault="00D07CB2"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F05207" w:rsidRPr="002A58CA">
              <w:rPr>
                <w:rFonts w:ascii="Times New Roman" w:hAnsi="Times New Roman" w:cs="Times New Roman"/>
                <w:color w:val="000000" w:themeColor="text1"/>
                <w:sz w:val="16"/>
                <w:szCs w:val="16"/>
              </w:rPr>
              <w:t>częstość i genezę występowania uzależnień od leków i innych substancji oraz umiejętnie określa pozycję i rolę farmaceuty w zwalczaniu uzależnień oraz umiejętnym stosowaniem wskaźników pomocnych w określeniu zdrowotności populacji</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K_E.W16; K_E.W24</w:t>
            </w:r>
          </w:p>
          <w:p w:rsidR="00F05207" w:rsidRPr="002A58CA" w:rsidRDefault="0064430A"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00F05207" w:rsidRPr="002A58CA">
              <w:rPr>
                <w:rFonts w:ascii="Times New Roman" w:hAnsi="Times New Roman" w:cs="Times New Roman"/>
                <w:color w:val="000000" w:themeColor="text1"/>
                <w:sz w:val="16"/>
                <w:szCs w:val="16"/>
              </w:rPr>
              <w:t xml:space="preserve"> poszczególne etapy  przeprowadzania badań nad lekiem, badań eksperymentalnych oraz z udziałem </w:t>
            </w:r>
            <w:r w:rsidR="00F05207" w:rsidRPr="002A58CA">
              <w:rPr>
                <w:rFonts w:ascii="Times New Roman" w:hAnsi="Times New Roman" w:cs="Times New Roman"/>
                <w:color w:val="000000" w:themeColor="text1"/>
                <w:sz w:val="16"/>
                <w:szCs w:val="16"/>
              </w:rPr>
              <w:lastRenderedPageBreak/>
              <w:t>ludzi wraz z określeniem zasad etyczno-prawnych i rolą farmaceuty w ich prowadzeniu - K_E.W22 K_E.W23</w:t>
            </w:r>
          </w:p>
          <w:p w:rsidR="00F05207" w:rsidRPr="002A58CA" w:rsidRDefault="0015086A" w:rsidP="0015086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00F05207"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zasady</w:t>
            </w:r>
            <w:r w:rsidR="00F05207" w:rsidRPr="002A58CA">
              <w:rPr>
                <w:rFonts w:ascii="Times New Roman" w:hAnsi="Times New Roman" w:cs="Times New Roman"/>
                <w:color w:val="000000" w:themeColor="text1"/>
                <w:sz w:val="16"/>
                <w:szCs w:val="16"/>
              </w:rPr>
              <w:t xml:space="preserve"> monitorowania bezpieczeństwa produktów leczniczych po wprowadzeniu ich do obrotu</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xml:space="preserve">- K_E.W26 </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s</w:t>
            </w:r>
            <w:r w:rsidR="00F05207" w:rsidRPr="002A58CA">
              <w:rPr>
                <w:rFonts w:ascii="Times New Roman" w:hAnsi="Times New Roman" w:cs="Times New Roman"/>
                <w:color w:val="000000" w:themeColor="text1"/>
                <w:sz w:val="16"/>
                <w:szCs w:val="16"/>
              </w:rPr>
              <w:t>prawnie korzystać z różnych źródeł informacji o leku krytycznie interpretując te  informacje</w:t>
            </w:r>
            <w:r w:rsidR="00D07CB2" w:rsidRPr="002A58CA">
              <w:rPr>
                <w:rFonts w:ascii="Times New Roman" w:hAnsi="Times New Roman" w:cs="Times New Roman"/>
                <w:color w:val="000000" w:themeColor="text1"/>
                <w:sz w:val="16"/>
                <w:szCs w:val="16"/>
              </w:rPr>
              <w:t>;</w:t>
            </w:r>
            <w:r w:rsidR="00F05207" w:rsidRPr="002A58CA">
              <w:rPr>
                <w:rFonts w:ascii="Times New Roman" w:hAnsi="Times New Roman" w:cs="Times New Roman"/>
                <w:color w:val="000000" w:themeColor="text1"/>
                <w:sz w:val="16"/>
                <w:szCs w:val="16"/>
              </w:rPr>
              <w:t xml:space="preserve"> trafnie i szybko poszukać dostępne informacje naukowe dotyczące substancji i produktów leczniczych i na ich podstawie przygotowywać plan monitorowania farmakoterapii - K_E.U25,  K_C.U34</w:t>
            </w:r>
          </w:p>
          <w:p w:rsidR="00F05207" w:rsidRPr="002A58CA" w:rsidRDefault="00F05207"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określać metody i zasady oceny skuteczności i bezpieczeństwa terapii oraz samodzielnie przewidywać wpływ różnych czynników na właściwości farmakokinetyczne i farmakodynamiczne leków - K_E.U9, K_E.U16</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s</w:t>
            </w:r>
            <w:r w:rsidR="00F05207" w:rsidRPr="002A58CA">
              <w:rPr>
                <w:rFonts w:ascii="Times New Roman" w:hAnsi="Times New Roman" w:cs="Times New Roman"/>
                <w:color w:val="000000" w:themeColor="text1"/>
                <w:sz w:val="16"/>
                <w:szCs w:val="16"/>
              </w:rPr>
              <w:t>amodzielnie proponować optymalną i indywidualną farmakoterapię dla pacjenta i objaśniać indywidualizację dawkowania leku u pacjenta w warunkach klinicznych - K_E.U10, K_E.U-16</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t>
            </w:r>
            <w:r w:rsidR="00F05207" w:rsidRPr="002A58CA">
              <w:rPr>
                <w:rFonts w:ascii="Times New Roman" w:hAnsi="Times New Roman" w:cs="Times New Roman"/>
                <w:color w:val="000000" w:themeColor="text1"/>
                <w:sz w:val="16"/>
                <w:szCs w:val="16"/>
              </w:rPr>
              <w:t>współpracować z pracownikami systemu ochrony zdrowia w tym aktywnie uczestniczyć w pracach zespołu terapeutycznego i lekarzami klinicystami- K_E.U23</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Umie </w:t>
            </w:r>
            <w:r w:rsidR="00F05207" w:rsidRPr="002A58CA">
              <w:rPr>
                <w:rFonts w:ascii="Times New Roman" w:hAnsi="Times New Roman" w:cs="Times New Roman"/>
                <w:color w:val="000000" w:themeColor="text1"/>
                <w:sz w:val="16"/>
                <w:szCs w:val="16"/>
              </w:rPr>
              <w:t>zaproponować plan prowadzenia badań klinicznych, w szczególności w zakresie nadzorowania jakości badanego produktu leczniczego, i monitorowaniu badania klinicznego oraz umiejętnie proponuje techniki zarządzania gospodarką produktów leczniczych i wyrobów medycznych przeznaczonych do badań klinicznych;- K_E.U24</w:t>
            </w:r>
          </w:p>
          <w:p w:rsidR="00F05207" w:rsidRPr="002A58CA" w:rsidRDefault="00F05207" w:rsidP="00F05207">
            <w:pPr>
              <w:autoSpaceDE w:val="0"/>
              <w:autoSpaceDN w:val="0"/>
              <w:adjustRightInd w:val="0"/>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Jest gotów do nawiązania poprawnych stosunków międzyludzkich opartych o wzajemne poszanowanie i zaufanie, w tym z zachowaniem </w:t>
            </w:r>
            <w:r w:rsidRPr="002A58CA">
              <w:rPr>
                <w:rFonts w:ascii="Times New Roman" w:hAnsi="Times New Roman" w:cs="Times New Roman"/>
                <w:color w:val="000000" w:themeColor="text1"/>
                <w:sz w:val="16"/>
                <w:szCs w:val="16"/>
                <w:lang w:eastAsia="en-US"/>
              </w:rPr>
              <w:t>tajemnicy dotyczącej stanu zdrowia, praw pacjenta oraz zasad etyki zawodowej -</w:t>
            </w:r>
            <w:r w:rsidRPr="002A58CA">
              <w:rPr>
                <w:rFonts w:ascii="Times New Roman" w:hAnsi="Times New Roman" w:cs="Times New Roman"/>
                <w:color w:val="000000" w:themeColor="text1"/>
                <w:sz w:val="16"/>
                <w:szCs w:val="16"/>
              </w:rPr>
              <w:t xml:space="preserve"> K1, K4</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Jest gotów do </w:t>
            </w:r>
            <w:r w:rsidR="00F05207" w:rsidRPr="002A58CA">
              <w:rPr>
                <w:rFonts w:ascii="Times New Roman" w:hAnsi="Times New Roman" w:cs="Times New Roman"/>
                <w:color w:val="000000" w:themeColor="text1"/>
                <w:sz w:val="16"/>
                <w:szCs w:val="16"/>
                <w:lang w:eastAsia="en-US"/>
              </w:rPr>
              <w:t xml:space="preserve">wykorzystania potencjału zespołowego do działania dążącego do  realizacji zadań zakończonych sukcesem </w:t>
            </w:r>
            <w:r w:rsidRPr="002A58CA">
              <w:rPr>
                <w:rFonts w:ascii="Times New Roman" w:hAnsi="Times New Roman" w:cs="Times New Roman"/>
                <w:color w:val="000000" w:themeColor="text1"/>
                <w:sz w:val="16"/>
                <w:szCs w:val="16"/>
                <w:lang w:eastAsia="en-US"/>
              </w:rPr>
              <w:t xml:space="preserve">- </w:t>
            </w:r>
            <w:r w:rsidR="00F05207" w:rsidRPr="002A58CA">
              <w:rPr>
                <w:rFonts w:ascii="Times New Roman" w:hAnsi="Times New Roman" w:cs="Times New Roman"/>
                <w:color w:val="000000" w:themeColor="text1"/>
                <w:sz w:val="16"/>
                <w:szCs w:val="16"/>
                <w:lang w:eastAsia="en-US"/>
              </w:rPr>
              <w:t>K3</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Korzysta z</w:t>
            </w:r>
            <w:r w:rsidR="00F05207" w:rsidRPr="002A58CA">
              <w:rPr>
                <w:rFonts w:ascii="Times New Roman" w:hAnsi="Times New Roman" w:cs="Times New Roman"/>
                <w:color w:val="000000" w:themeColor="text1"/>
                <w:sz w:val="16"/>
                <w:szCs w:val="16"/>
                <w:lang w:eastAsia="en-US"/>
              </w:rPr>
              <w:t xml:space="preserve"> obiektywnych źródeł informacji w swoich codziennych obowiązkach w tym z zakresu Evidence Based Medicine - K7</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lastRenderedPageBreak/>
              <w:t>Jest gotów do p</w:t>
            </w:r>
            <w:r w:rsidR="00F05207" w:rsidRPr="002A58CA">
              <w:rPr>
                <w:rFonts w:ascii="Times New Roman" w:hAnsi="Times New Roman" w:cs="Times New Roman"/>
                <w:color w:val="000000" w:themeColor="text1"/>
                <w:sz w:val="16"/>
                <w:szCs w:val="16"/>
                <w:lang w:eastAsia="en-US"/>
              </w:rPr>
              <w:t xml:space="preserve">odejmowania odpowiedzialnych decyzji w pracy, gwarantujących bezpieczeństwo własne i innych osób </w:t>
            </w:r>
            <w:r w:rsidRPr="002A58CA">
              <w:rPr>
                <w:rFonts w:ascii="Times New Roman" w:hAnsi="Times New Roman" w:cs="Times New Roman"/>
                <w:color w:val="000000" w:themeColor="text1"/>
                <w:sz w:val="16"/>
                <w:szCs w:val="16"/>
                <w:lang w:eastAsia="en-US"/>
              </w:rPr>
              <w:t xml:space="preserve">– </w:t>
            </w:r>
            <w:r w:rsidR="00F05207" w:rsidRPr="002A58CA">
              <w:rPr>
                <w:rFonts w:ascii="Times New Roman" w:hAnsi="Times New Roman" w:cs="Times New Roman"/>
                <w:color w:val="000000" w:themeColor="text1"/>
                <w:sz w:val="16"/>
                <w:szCs w:val="16"/>
                <w:lang w:eastAsia="en-US"/>
              </w:rPr>
              <w:t>K10</w:t>
            </w:r>
          </w:p>
          <w:p w:rsidR="00F05207" w:rsidRPr="002A58CA" w:rsidRDefault="00F05207" w:rsidP="00F05207">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autoSpaceDE w:val="0"/>
              <w:autoSpaceDN w:val="0"/>
              <w:adjustRightInd w:val="0"/>
              <w:ind w:firstLine="33"/>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F05207" w:rsidRPr="002A58CA" w:rsidRDefault="00F05207" w:rsidP="00F05207">
            <w:pPr>
              <w:pStyle w:val="ListParagraph2"/>
              <w:numPr>
                <w:ilvl w:val="0"/>
                <w:numId w:val="78"/>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wykład informacyjny (konwencjonalny) z prezentacją multimedialną </w:t>
            </w:r>
          </w:p>
          <w:p w:rsidR="00F05207" w:rsidRPr="002A58CA" w:rsidRDefault="00F05207" w:rsidP="00F05207">
            <w:pPr>
              <w:pStyle w:val="ListParagraph2"/>
              <w:numPr>
                <w:ilvl w:val="0"/>
                <w:numId w:val="78"/>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problemowy</w:t>
            </w:r>
          </w:p>
          <w:p w:rsidR="00F05207" w:rsidRPr="002A58CA" w:rsidRDefault="00F05207" w:rsidP="00F05207">
            <w:pPr>
              <w:pStyle w:val="ListParagraph2"/>
              <w:autoSpaceDE w:val="0"/>
              <w:autoSpaceDN w:val="0"/>
              <w:adjustRightInd w:val="0"/>
              <w:spacing w:after="0" w:line="240" w:lineRule="auto"/>
              <w:ind w:left="411"/>
              <w:jc w:val="both"/>
              <w:rPr>
                <w:rFonts w:ascii="Times New Roman" w:hAnsi="Times New Roman"/>
                <w:color w:val="000000" w:themeColor="text1"/>
                <w:sz w:val="16"/>
                <w:szCs w:val="16"/>
              </w:rPr>
            </w:pP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lastRenderedPageBreak/>
              <w:t>metoda dyskusji dydaktycznej</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r w:rsidRPr="002A58CA" w:rsidDel="00901B84">
              <w:rPr>
                <w:rFonts w:ascii="Times New Roman" w:eastAsia="Calibri" w:hAnsi="Times New Roman"/>
                <w:b/>
                <w:color w:val="000000" w:themeColor="text1"/>
                <w:sz w:val="16"/>
                <w:szCs w:val="16"/>
              </w:rPr>
              <w:t xml:space="preserve"> </w:t>
            </w: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p>
          <w:p w:rsidR="00F05207" w:rsidRPr="002A58CA" w:rsidRDefault="00F05207" w:rsidP="00F05207">
            <w:pPr>
              <w:pStyle w:val="ListParagraph2"/>
              <w:autoSpaceDE w:val="0"/>
              <w:autoSpaceDN w:val="0"/>
              <w:adjustRightInd w:val="0"/>
              <w:spacing w:after="0" w:line="240" w:lineRule="auto"/>
              <w:jc w:val="both"/>
              <w:rPr>
                <w:rFonts w:ascii="Times New Roman" w:hAnsi="Times New Roman"/>
                <w:color w:val="000000" w:themeColor="text1"/>
                <w:sz w:val="16"/>
                <w:szCs w:val="16"/>
              </w:rPr>
            </w:pPr>
          </w:p>
          <w:p w:rsidR="00F05207" w:rsidRPr="002A58CA" w:rsidRDefault="00F05207" w:rsidP="00F05207">
            <w:pPr>
              <w:pStyle w:val="ListParagraph2"/>
              <w:autoSpaceDE w:val="0"/>
              <w:autoSpaceDN w:val="0"/>
              <w:adjustRightInd w:val="0"/>
              <w:spacing w:after="0" w:line="240" w:lineRule="auto"/>
              <w:ind w:left="0"/>
              <w:jc w:val="both"/>
              <w:rPr>
                <w:rFonts w:ascii="Times New Roman" w:eastAsia="Calibri" w:hAnsi="Times New Roman"/>
                <w:b/>
                <w:color w:val="000000" w:themeColor="text1"/>
                <w:sz w:val="16"/>
                <w:szCs w:val="16"/>
                <w:u w:val="single"/>
              </w:rPr>
            </w:pPr>
            <w:r w:rsidRPr="002A58CA">
              <w:rPr>
                <w:rFonts w:ascii="Times New Roman" w:eastAsia="Calibri" w:hAnsi="Times New Roman"/>
                <w:b/>
                <w:color w:val="000000" w:themeColor="text1"/>
                <w:sz w:val="16"/>
                <w:szCs w:val="16"/>
                <w:u w:val="single"/>
              </w:rPr>
              <w:t>Zajęcia praktyczne. w warunkach oddziału szpitalnego</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tc>
        <w:tc>
          <w:tcPr>
            <w:tcW w:w="4043" w:type="dxa"/>
            <w:gridSpan w:val="4"/>
            <w:vAlign w:val="center"/>
          </w:tcPr>
          <w:p w:rsidR="00F05207" w:rsidRPr="002A58CA" w:rsidRDefault="00F05207" w:rsidP="00F05207">
            <w:pPr>
              <w:pStyle w:val="Tekstpodstawowy2"/>
              <w:spacing w:after="0" w:line="240" w:lineRule="auto"/>
              <w:jc w:val="both"/>
              <w:rPr>
                <w:rFonts w:ascii="Times New Roman" w:hAnsi="Times New Roman"/>
                <w:color w:val="000000" w:themeColor="text1"/>
                <w:sz w:val="16"/>
                <w:szCs w:val="16"/>
                <w:lang w:val="pl-PL"/>
              </w:rPr>
            </w:pPr>
            <w:r w:rsidRPr="002A58CA">
              <w:rPr>
                <w:rFonts w:ascii="Times New Roman" w:hAnsi="Times New Roman"/>
                <w:color w:val="000000" w:themeColor="text1"/>
                <w:sz w:val="16"/>
                <w:szCs w:val="16"/>
                <w:lang w:val="pl-PL"/>
              </w:rPr>
              <w:lastRenderedPageBreak/>
              <w:t>Podstawą do zaliczenia przedmiotu Farmakoterapia i informacja o lekach jest przestrzeganie zasad ujętych w Regulaminie dydaktycznym Katedry i Zakładu Farmakodynamiki i Farmakologii Molekularnej.</w:t>
            </w:r>
          </w:p>
          <w:p w:rsidR="00F05207" w:rsidRPr="002A58CA" w:rsidRDefault="00F05207" w:rsidP="00F05207">
            <w:pPr>
              <w:jc w:val="both"/>
              <w:rPr>
                <w:rFonts w:ascii="Times New Roman" w:hAnsi="Times New Roman" w:cs="Times New Roman"/>
                <w:b/>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Kolokwia:</w:t>
            </w:r>
            <w:r w:rsidRPr="002A58CA">
              <w:rPr>
                <w:rFonts w:ascii="Times New Roman" w:hAnsi="Times New Roman" w:cs="Times New Roman"/>
                <w:color w:val="000000" w:themeColor="text1"/>
                <w:sz w:val="16"/>
                <w:szCs w:val="16"/>
              </w:rPr>
              <w:t xml:space="preserve"> forma testowa, minimalny próg zaliczający: 60% prawidłowej odpowiedzi na pytania; obowiązek zaliczenia każdego kolokwium uprawnia do zaliczenia tej części przedmiotu i przystąpienia do egzaminu</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Egzamin końcowy: </w:t>
            </w:r>
            <w:r w:rsidRPr="002A58CA">
              <w:rPr>
                <w:rFonts w:ascii="Times New Roman" w:hAnsi="Times New Roman" w:cs="Times New Roman"/>
                <w:color w:val="000000" w:themeColor="text1"/>
                <w:sz w:val="16"/>
                <w:szCs w:val="16"/>
              </w:rPr>
              <w:t>Przedmiot kończy się egzaminem na ocenę. Forma opisowa-5-6 pytań; minimalny próg zaliczający: 60% prawidłowej odpowiedzi na pytania</w:t>
            </w: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Wartości punktowe poszczególnych ocen są następujące:</w:t>
            </w:r>
          </w:p>
          <w:p w:rsidR="00F05207" w:rsidRPr="002A58CA" w:rsidRDefault="00F05207" w:rsidP="00F05207">
            <w:pPr>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Kolokwia: </w:t>
            </w:r>
            <w:r w:rsidRPr="002A58CA">
              <w:rPr>
                <w:rFonts w:ascii="Times New Roman" w:hAnsi="Times New Roman" w:cs="Times New Roman"/>
                <w:color w:val="000000" w:themeColor="text1"/>
                <w:sz w:val="16"/>
                <w:szCs w:val="16"/>
              </w:rPr>
              <w:t xml:space="preserve">&gt;60% </w:t>
            </w:r>
          </w:p>
          <w:p w:rsidR="00F05207" w:rsidRPr="002A58CA" w:rsidRDefault="00F05207" w:rsidP="00F05207">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 xml:space="preserve">Egzamin końcowy: </w:t>
            </w:r>
            <w:r w:rsidRPr="002A58CA">
              <w:rPr>
                <w:rFonts w:ascii="Times New Roman" w:hAnsi="Times New Roman" w:cs="Times New Roman"/>
                <w:color w:val="000000" w:themeColor="text1"/>
                <w:sz w:val="16"/>
                <w:szCs w:val="16"/>
              </w:rPr>
              <w:t xml:space="preserve">&gt;60% </w:t>
            </w: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Historia farmacji</w:t>
            </w:r>
          </w:p>
        </w:tc>
        <w:tc>
          <w:tcPr>
            <w:tcW w:w="3582" w:type="dxa"/>
            <w:gridSpan w:val="7"/>
            <w:vAlign w:val="center"/>
          </w:tcPr>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kierunki rozwoju farmacji zawodowej i naukowej, a także rozwoju historycznego myśli filozoficznej oraz etycznych podstaw rozstrzygania dylematów moralnych związanych z wykonywaniem zawodu farmaceuty i zawodów medycznych. K_E.W27</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psychologiczne i socjologiczne uwarunkowania funkcjonowania jednostki w społeczeństwie. K_A.W30; K_A.W31</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Inicjuje i wspiera działania grupowe, wpływa na kształtowanie postaw i działania pomocowe i zaradcze oraz wie, w jaki sposób kierować zespołami ludzkimi . K_A.U19</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color w:val="000000" w:themeColor="text1"/>
                <w:sz w:val="16"/>
                <w:szCs w:val="16"/>
                <w:lang w:eastAsia="pl-PL"/>
              </w:rPr>
              <w:t>Prezentuje postawę etyczno-</w:t>
            </w:r>
            <w:r w:rsidRPr="002A58CA">
              <w:rPr>
                <w:rFonts w:ascii="Times New Roman" w:hAnsi="Times New Roman" w:cs="Times New Roman"/>
                <w:color w:val="000000" w:themeColor="text1"/>
                <w:sz w:val="16"/>
                <w:szCs w:val="16"/>
              </w:rPr>
              <w:t>moralną w oparciu o normy i zasady etyczne – K5</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w:t>
            </w:r>
          </w:p>
          <w:p w:rsidR="00F05207" w:rsidRPr="002A58CA" w:rsidRDefault="00F05207" w:rsidP="00F05207">
            <w:pPr>
              <w:numPr>
                <w:ilvl w:val="0"/>
                <w:numId w:val="81"/>
              </w:num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wykład problemowy z prezentacją multimedialną</w:t>
            </w:r>
          </w:p>
        </w:tc>
        <w:tc>
          <w:tcPr>
            <w:tcW w:w="4043" w:type="dxa"/>
            <w:gridSpan w:val="4"/>
            <w:vAlign w:val="center"/>
          </w:tcPr>
          <w:p w:rsidR="00F05207" w:rsidRPr="002A58CA" w:rsidRDefault="00F05207" w:rsidP="00F05207">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Wykłady: Obowiązkowa obecność. s</w:t>
            </w:r>
            <w:r w:rsidRPr="002A58CA">
              <w:rPr>
                <w:rFonts w:ascii="Times New Roman" w:hAnsi="Times New Roman" w:cs="Times New Roman"/>
                <w:color w:val="000000" w:themeColor="text1"/>
                <w:sz w:val="16"/>
                <w:szCs w:val="16"/>
              </w:rPr>
              <w:t>prawdzian ustny - 3 pytania opisowych 0-10 pkt, 4 pytania opisowe 0-5 pkt, łącznie &gt;60%.</w:t>
            </w:r>
          </w:p>
          <w:p w:rsidR="00F05207" w:rsidRPr="002A58CA" w:rsidRDefault="00F05207" w:rsidP="00F05207">
            <w:pPr>
              <w:pStyle w:val="Domylnie"/>
              <w:spacing w:after="0" w:line="100" w:lineRule="atLeast"/>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Opieka farmaceutyczna</w:t>
            </w:r>
          </w:p>
        </w:tc>
        <w:tc>
          <w:tcPr>
            <w:tcW w:w="3582" w:type="dxa"/>
            <w:gridSpan w:val="7"/>
            <w:vAlign w:val="center"/>
          </w:tcPr>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ideę opieki farmaceutycznej oraz pojęcia związane z opieką farmaceutyczną, w szczególności odnoszące się do problemów i potrzeb związanych ze stosowaniem leków</w:t>
            </w:r>
            <w:r w:rsidR="00131152" w:rsidRPr="002A58CA">
              <w:rPr>
                <w:rFonts w:ascii="Times New Roman" w:eastAsia="Times New Roman" w:hAnsi="Times New Roman" w:cs="Times New Roman"/>
                <w:color w:val="000000" w:themeColor="text1"/>
                <w:sz w:val="16"/>
                <w:szCs w:val="16"/>
              </w:rPr>
              <w:t xml:space="preserve"> - K_E.W8;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monitorowania skuteczności i bezpieczeństwa farmakoterapii pacjenta w procesie opieki farmaceutycznej</w:t>
            </w:r>
            <w:r w:rsidR="00131152" w:rsidRPr="002A58CA">
              <w:rPr>
                <w:rFonts w:ascii="Times New Roman" w:eastAsia="Times New Roman" w:hAnsi="Times New Roman" w:cs="Times New Roman"/>
                <w:color w:val="000000" w:themeColor="text1"/>
                <w:sz w:val="16"/>
                <w:szCs w:val="16"/>
              </w:rPr>
              <w:t xml:space="preserve"> - K_E.W9;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indywidualizacji farmakoterapii uwzględniające różnice w działaniu leków spowodowane czynnikami fizjologicznymi w stanach chorobowych w warunkach klinicznych</w:t>
            </w:r>
            <w:r w:rsidR="00131152" w:rsidRPr="002A58CA">
              <w:rPr>
                <w:rFonts w:ascii="Times New Roman" w:eastAsia="Times New Roman" w:hAnsi="Times New Roman" w:cs="Times New Roman"/>
                <w:color w:val="000000" w:themeColor="text1"/>
                <w:sz w:val="16"/>
                <w:szCs w:val="16"/>
              </w:rPr>
              <w:t>- K_E.W10;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podstawowe źródła naukowe informacji o lekach</w:t>
            </w:r>
            <w:r w:rsidR="00131152" w:rsidRPr="002A58CA">
              <w:rPr>
                <w:rFonts w:ascii="Times New Roman" w:eastAsia="Times New Roman" w:hAnsi="Times New Roman" w:cs="Times New Roman"/>
                <w:color w:val="000000" w:themeColor="text1"/>
                <w:sz w:val="16"/>
                <w:szCs w:val="16"/>
              </w:rPr>
              <w:t xml:space="preserve"> - K_E.W11;</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zasady postępowania terapeutycznego oparte na dowodach naukowych (</w:t>
            </w:r>
            <w:r w:rsidRPr="002A58CA">
              <w:rPr>
                <w:rFonts w:ascii="Times New Roman" w:eastAsia="Times New Roman" w:hAnsi="Times New Roman" w:cs="Times New Roman"/>
                <w:i/>
                <w:iCs/>
                <w:color w:val="000000" w:themeColor="text1"/>
                <w:sz w:val="16"/>
                <w:szCs w:val="16"/>
              </w:rPr>
              <w:t>evidence based</w:t>
            </w:r>
            <w:r w:rsidRPr="002A58CA">
              <w:rPr>
                <w:rFonts w:ascii="Times New Roman" w:eastAsia="Times New Roman" w:hAnsi="Times New Roman" w:cs="Times New Roman"/>
                <w:color w:val="000000" w:themeColor="text1"/>
                <w:sz w:val="16"/>
                <w:szCs w:val="16"/>
              </w:rPr>
              <w:t>)</w:t>
            </w:r>
            <w:r w:rsidR="00131152" w:rsidRPr="002A58CA">
              <w:rPr>
                <w:rFonts w:ascii="Times New Roman" w:eastAsia="Times New Roman" w:hAnsi="Times New Roman" w:cs="Times New Roman"/>
                <w:color w:val="000000" w:themeColor="text1"/>
                <w:sz w:val="16"/>
                <w:szCs w:val="16"/>
              </w:rPr>
              <w:t xml:space="preserve"> - K_E.W12;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standardy terape</w:t>
            </w:r>
            <w:r w:rsidRPr="002A58CA">
              <w:rPr>
                <w:rFonts w:ascii="Times New Roman" w:eastAsia="Times New Roman" w:hAnsi="Times New Roman" w:cs="Times New Roman"/>
                <w:color w:val="000000" w:themeColor="text1"/>
                <w:sz w:val="16"/>
                <w:szCs w:val="16"/>
              </w:rPr>
              <w:t>u</w:t>
            </w:r>
            <w:r w:rsidR="00F05207" w:rsidRPr="002A58CA">
              <w:rPr>
                <w:rFonts w:ascii="Times New Roman" w:eastAsia="Times New Roman" w:hAnsi="Times New Roman" w:cs="Times New Roman"/>
                <w:color w:val="000000" w:themeColor="text1"/>
                <w:sz w:val="16"/>
                <w:szCs w:val="16"/>
              </w:rPr>
              <w:t>tyczne oraz wytyczne postępowania terapeutycznego</w:t>
            </w:r>
            <w:r w:rsidRPr="002A58CA">
              <w:rPr>
                <w:rFonts w:ascii="Times New Roman" w:eastAsia="Times New Roman" w:hAnsi="Times New Roman" w:cs="Times New Roman"/>
                <w:color w:val="000000" w:themeColor="text1"/>
                <w:sz w:val="16"/>
                <w:szCs w:val="16"/>
              </w:rPr>
              <w:t xml:space="preserve"> - K_E.W13;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rolę farmaceuty i przedstawicieli innych zawodów medycznych w zespole terapeutycznym</w:t>
            </w:r>
            <w:r w:rsidRPr="002A58CA">
              <w:rPr>
                <w:rFonts w:ascii="Times New Roman" w:eastAsia="Times New Roman" w:hAnsi="Times New Roman" w:cs="Times New Roman"/>
                <w:color w:val="000000" w:themeColor="text1"/>
                <w:sz w:val="16"/>
                <w:szCs w:val="16"/>
              </w:rPr>
              <w:t xml:space="preserve"> - K_E.W14;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zasady promocji zdrowia, jej zadania oraz rolę farmaceuty w propagowaniu zdrowego stylu życia</w:t>
            </w:r>
            <w:r w:rsidRPr="002A58CA">
              <w:rPr>
                <w:rFonts w:ascii="Times New Roman" w:eastAsia="Times New Roman" w:hAnsi="Times New Roman" w:cs="Times New Roman"/>
                <w:color w:val="000000" w:themeColor="text1"/>
                <w:sz w:val="16"/>
                <w:szCs w:val="16"/>
              </w:rPr>
              <w:t xml:space="preserve"> - K_E.W30;</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planować, organizować i prowadzić opiekę farmaceutyczną</w:t>
            </w:r>
            <w:r w:rsidR="00131152" w:rsidRPr="002A58CA">
              <w:rPr>
                <w:rFonts w:ascii="Times New Roman" w:eastAsia="Times New Roman" w:hAnsi="Times New Roman" w:cs="Times New Roman"/>
                <w:color w:val="000000" w:themeColor="text1"/>
                <w:sz w:val="16"/>
                <w:szCs w:val="16"/>
              </w:rPr>
              <w:t xml:space="preserve"> - K_E.U5;</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Umie przeprowadzać konsultacje farmaceutyczne w procesie opieki farmaceutycznej i doradztwa farmaceutycznego</w:t>
            </w:r>
            <w:r w:rsidR="00131152" w:rsidRPr="002A58CA">
              <w:rPr>
                <w:rFonts w:ascii="Times New Roman" w:eastAsia="Times New Roman" w:hAnsi="Times New Roman" w:cs="Times New Roman"/>
                <w:color w:val="000000" w:themeColor="text1"/>
                <w:sz w:val="16"/>
                <w:szCs w:val="16"/>
              </w:rPr>
              <w:t xml:space="preserve"> - K_E.U6;</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Umie współpracować z lekarzem w zakresie optymalizacji i racjonalizacji terapii w lecznictwie zamkniętym i otwartym</w:t>
            </w:r>
            <w:r w:rsidR="00131152" w:rsidRPr="002A58CA">
              <w:rPr>
                <w:rFonts w:ascii="Times New Roman" w:eastAsia="Times New Roman" w:hAnsi="Times New Roman" w:cs="Times New Roman"/>
                <w:color w:val="000000" w:themeColor="text1"/>
                <w:sz w:val="16"/>
                <w:szCs w:val="16"/>
              </w:rPr>
              <w:t xml:space="preserve"> - K_E.U7;</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dobierać leki bez recepty w stanach chorobowych niewymagających konsultacji lekarskiej</w:t>
            </w:r>
            <w:r w:rsidR="00131152" w:rsidRPr="002A58CA">
              <w:rPr>
                <w:rFonts w:ascii="Times New Roman" w:eastAsia="Times New Roman" w:hAnsi="Times New Roman" w:cs="Times New Roman"/>
                <w:color w:val="000000" w:themeColor="text1"/>
                <w:sz w:val="16"/>
                <w:szCs w:val="16"/>
              </w:rPr>
              <w:t xml:space="preserve"> - K_E.U8;</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przygotowywać plan monitorowania farmakoterapii</w:t>
            </w:r>
            <w:r w:rsidR="00131152" w:rsidRPr="002A58CA">
              <w:rPr>
                <w:rFonts w:ascii="Times New Roman" w:eastAsia="Times New Roman" w:hAnsi="Times New Roman" w:cs="Times New Roman"/>
                <w:color w:val="000000" w:themeColor="text1"/>
                <w:sz w:val="16"/>
                <w:szCs w:val="16"/>
              </w:rPr>
              <w:t xml:space="preserve"> - K_E.U9;</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wykonywać i objaśniać indywidualizację dawkowania leku</w:t>
            </w:r>
            <w:r w:rsidR="00131152" w:rsidRPr="002A58CA">
              <w:rPr>
                <w:rFonts w:ascii="Times New Roman" w:eastAsia="Times New Roman" w:hAnsi="Times New Roman" w:cs="Times New Roman"/>
                <w:color w:val="000000" w:themeColor="text1"/>
                <w:sz w:val="16"/>
                <w:szCs w:val="16"/>
              </w:rPr>
              <w:t xml:space="preserve"> - K_E.U10;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Potrafi </w:t>
            </w:r>
            <w:r w:rsidR="00F05207" w:rsidRPr="002A58CA">
              <w:rPr>
                <w:rFonts w:ascii="Times New Roman" w:eastAsia="Times New Roman" w:hAnsi="Times New Roman" w:cs="Times New Roman"/>
                <w:color w:val="000000" w:themeColor="text1"/>
                <w:sz w:val="16"/>
                <w:szCs w:val="16"/>
              </w:rPr>
              <w:t>dobierać postać leku dla pacjenta, uwzględniając zalecenia kliniczne, potrzeby pacjenta i dostępność produktów</w:t>
            </w:r>
            <w:r w:rsidRPr="002A58CA">
              <w:rPr>
                <w:rFonts w:ascii="Times New Roman" w:eastAsia="Times New Roman" w:hAnsi="Times New Roman" w:cs="Times New Roman"/>
                <w:color w:val="000000" w:themeColor="text1"/>
                <w:sz w:val="16"/>
                <w:szCs w:val="16"/>
              </w:rPr>
              <w:t xml:space="preserve"> - K_E.U11;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Umie </w:t>
            </w:r>
            <w:r w:rsidR="00F05207" w:rsidRPr="002A58CA">
              <w:rPr>
                <w:rFonts w:ascii="Times New Roman" w:eastAsia="Times New Roman" w:hAnsi="Times New Roman" w:cs="Times New Roman"/>
                <w:color w:val="000000" w:themeColor="text1"/>
                <w:sz w:val="16"/>
                <w:szCs w:val="16"/>
              </w:rPr>
              <w:t>wskazywać właściwy sposób postępowania z lekiem w czasie jego stosowania przez pacjenta i udzielać informacji o leku</w:t>
            </w:r>
            <w:r w:rsidRPr="002A58CA">
              <w:rPr>
                <w:rFonts w:ascii="Times New Roman" w:eastAsia="Times New Roman" w:hAnsi="Times New Roman" w:cs="Times New Roman"/>
                <w:color w:val="000000" w:themeColor="text1"/>
                <w:sz w:val="16"/>
                <w:szCs w:val="16"/>
              </w:rPr>
              <w:t xml:space="preserve"> K_E.U12;</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Umie </w:t>
            </w:r>
            <w:r w:rsidR="00F05207" w:rsidRPr="002A58CA">
              <w:rPr>
                <w:rFonts w:ascii="Times New Roman" w:eastAsia="Times New Roman" w:hAnsi="Times New Roman" w:cs="Times New Roman"/>
                <w:color w:val="000000" w:themeColor="text1"/>
                <w:sz w:val="16"/>
                <w:szCs w:val="16"/>
              </w:rPr>
              <w:t>przewidywać wpływ różnych czynników na właściwości farmakokinetyczne i farmakodynamiczne leków </w:t>
            </w:r>
            <w:r w:rsidRPr="002A58CA">
              <w:rPr>
                <w:rFonts w:ascii="Times New Roman" w:eastAsia="Times New Roman" w:hAnsi="Times New Roman" w:cs="Times New Roman"/>
                <w:color w:val="000000" w:themeColor="text1"/>
                <w:sz w:val="16"/>
                <w:szCs w:val="16"/>
              </w:rPr>
              <w:t>- K_E.U16;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w:t>
            </w:r>
            <w:r w:rsidR="00F05207" w:rsidRPr="002A58CA">
              <w:rPr>
                <w:rFonts w:ascii="Times New Roman" w:eastAsia="Times New Roman" w:hAnsi="Times New Roman" w:cs="Times New Roman"/>
                <w:color w:val="000000" w:themeColor="text1"/>
                <w:sz w:val="16"/>
                <w:szCs w:val="16"/>
              </w:rPr>
              <w:t>kreślać zagrożenia związane ze stosowaną farmakoterapią w różnych grupach pacjentów oraz planować działania prewencyjne</w:t>
            </w:r>
            <w:r w:rsidRPr="002A58CA">
              <w:rPr>
                <w:rFonts w:ascii="Times New Roman" w:eastAsia="Times New Roman" w:hAnsi="Times New Roman" w:cs="Times New Roman"/>
                <w:color w:val="000000" w:themeColor="text1"/>
                <w:sz w:val="16"/>
                <w:szCs w:val="16"/>
              </w:rPr>
              <w:t xml:space="preserve"> - K_E.U18;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Bierze </w:t>
            </w:r>
            <w:r w:rsidR="00F05207" w:rsidRPr="002A58CA">
              <w:rPr>
                <w:rFonts w:ascii="Times New Roman" w:eastAsia="Times New Roman" w:hAnsi="Times New Roman" w:cs="Times New Roman"/>
                <w:color w:val="000000" w:themeColor="text1"/>
                <w:sz w:val="16"/>
                <w:szCs w:val="16"/>
              </w:rPr>
              <w:t>udział w działaniach na rzecz promocji zdrowia i profilaktyki</w:t>
            </w:r>
            <w:r w:rsidRPr="002A58CA">
              <w:rPr>
                <w:rFonts w:ascii="Times New Roman" w:eastAsia="Times New Roman" w:hAnsi="Times New Roman" w:cs="Times New Roman"/>
                <w:color w:val="000000" w:themeColor="text1"/>
                <w:sz w:val="16"/>
                <w:szCs w:val="16"/>
              </w:rPr>
              <w:t xml:space="preserve"> - K_E.U26.             </w:t>
            </w:r>
          </w:p>
          <w:p w:rsidR="00F05207" w:rsidRPr="002A58CA" w:rsidRDefault="00F05207" w:rsidP="00F05207">
            <w:pPr>
              <w:jc w:val="both"/>
              <w:rPr>
                <w:rFonts w:ascii="Times New Roman" w:eastAsia="Times New Roman" w:hAnsi="Times New Roman" w:cs="Times New Roman"/>
                <w:color w:val="000000" w:themeColor="text1"/>
                <w:szCs w:val="16"/>
              </w:rPr>
            </w:pPr>
            <w:r w:rsidRPr="002A58CA">
              <w:rPr>
                <w:rFonts w:ascii="Times New Roman" w:eastAsia="Times New Roman" w:hAnsi="Times New Roman" w:cs="Times New Roman"/>
                <w:color w:val="000000" w:themeColor="text1"/>
                <w:sz w:val="16"/>
                <w:szCs w:val="16"/>
              </w:rPr>
              <w:t>Wie jak</w:t>
            </w:r>
            <w:r w:rsidR="00131152"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przestrzegać prawa pacjenta w aptece</w:t>
            </w:r>
            <w:r w:rsidR="00131152" w:rsidRPr="002A58CA">
              <w:rPr>
                <w:rFonts w:ascii="Times New Roman" w:eastAsia="Times New Roman" w:hAnsi="Times New Roman" w:cs="Times New Roman"/>
                <w:color w:val="000000" w:themeColor="text1"/>
                <w:sz w:val="16"/>
                <w:szCs w:val="16"/>
              </w:rPr>
              <w:t xml:space="preserve"> - K_E.U31.      </w:t>
            </w:r>
          </w:p>
          <w:p w:rsidR="00F05207" w:rsidRPr="002A58CA" w:rsidRDefault="00F05207" w:rsidP="00F05207">
            <w:pPr>
              <w:jc w:val="both"/>
              <w:rPr>
                <w:rFonts w:ascii="Times New Roman" w:eastAsia="Times New Roman" w:hAnsi="Times New Roman" w:cs="Times New Roman"/>
                <w:color w:val="000000" w:themeColor="text1"/>
                <w:szCs w:val="24"/>
              </w:rPr>
            </w:pP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Ma świadomość społecznych uwarunkowań i ograniczeń wynikających z choroby i potrzeby propagowania zachowań prozdrowotnych realizowanych w ramach opieki farmaceutycznej -</w:t>
            </w:r>
            <w:r w:rsidRPr="002A58CA">
              <w:rPr>
                <w:rFonts w:ascii="Times New Roman" w:eastAsia="Times New Roman" w:hAnsi="Times New Roman" w:cs="Times New Roman"/>
                <w:color w:val="000000" w:themeColor="text1"/>
                <w:sz w:val="16"/>
                <w:szCs w:val="16"/>
                <w:shd w:val="clear" w:color="auto" w:fill="FFFF00"/>
              </w:rPr>
              <w:t xml:space="preserve"> </w:t>
            </w:r>
            <w:r w:rsidRPr="002A58CA">
              <w:rPr>
                <w:rFonts w:ascii="Times New Roman" w:eastAsia="Times New Roman" w:hAnsi="Times New Roman" w:cs="Times New Roman"/>
                <w:color w:val="000000" w:themeColor="text1"/>
                <w:sz w:val="16"/>
                <w:szCs w:val="16"/>
              </w:rPr>
              <w:t>K6</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Posiada nawyk korzystania z technologii informacyjnych do wyszukiwania i selekcjonowania informacji odnośnie leków, działań ubocznych, interakcji oraz aktualnych zaleceń prozdrowotnych podczas realizacji programu opieki farmaceutycznej - K8</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umiejętność pracy w zespole terapeutycznym w skład którego wchodzą przedstawiciele zawodów medycznych oraz pacjenci  - K3</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Laboratoria:</w:t>
            </w:r>
          </w:p>
          <w:p w:rsidR="00F05207" w:rsidRPr="002A58CA" w:rsidRDefault="00F05207" w:rsidP="00F05207">
            <w:pPr>
              <w:numPr>
                <w:ilvl w:val="0"/>
                <w:numId w:val="81"/>
              </w:numPr>
              <w:rPr>
                <w:rFonts w:ascii="Times New Roman" w:hAnsi="Times New Roman" w:cs="Times New Roman"/>
                <w:color w:val="000000" w:themeColor="text1"/>
                <w:sz w:val="16"/>
                <w:szCs w:val="16"/>
                <w:lang w:eastAsia="en-US"/>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Laboratoria:</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na ocenę</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Prawo farmaceutyczne</w:t>
            </w: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wymagania farmakopealne różnych postaci leku  i zasady wprowadzania ich do obrotu – K_C.W23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prawne oraz zasady organizacji rynku farmaceutycznego w zakresie obrotu detalicznego w Rzeczypospolitej Polskiej oraz funkcjonowania aptek ogólnodostępnych i szpitalnych – K_E.W1</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Rozumie zasady organizacji  i funkcjonowania detalicznego i hurtowego rynku farmaceutycznego w Rzeczypospolitej Polskiej  – K_E.W2</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Zna zasady wystawiania, ewidencjonowania i realizacji recept oraz zasady wydawania leków z apteki i innych podmiotów uprawnionych do dystrybucji leków – K_E.W3</w:t>
            </w:r>
          </w:p>
          <w:p w:rsidR="00F05207" w:rsidRPr="002A58CA" w:rsidRDefault="00F05207" w:rsidP="00F05207">
            <w:pPr>
              <w:rPr>
                <w:rFonts w:ascii="Times New Roman" w:eastAsiaTheme="minorHAnsi"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Zna podstawy prawne i zasady wykonywania zawodu farmaceuty w tym regulacje dotyczące uzyskania prawa wykonywania zawodu farmaceuty oraz funkcjonowania samorządu aptekarskiego – K_E.W4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organizację procesu wytwarzania produktów leczniczych wraz u uregulowaniami prawnymi ich rejestracji– K_E.W5</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Rozumie  rolę farmaceuty w  systemie ochrony zdrowia  – K_E.W6</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Rozróżnia zasady wprowadzania do obrotu produktów leczniczych oraz pozostałego asortymentu apteki tj. wyrobów medycznych, suplementów diety, środków spożywczych specjalnego przeznaczenia żywieniowego oraz kosmetyków – K_E.W18</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Potrafi monitorować i raportować niepożądane działania leków  – K_E.U17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zidentyfikować rolę oraz zadania poszczególnych organów samorządu aptekarskiego oraz prawa i obowiązki jego członków - K_E.U19</w:t>
            </w:r>
          </w:p>
          <w:p w:rsidR="00F05207" w:rsidRPr="002A58CA" w:rsidRDefault="00F05207" w:rsidP="00F05207">
            <w:pPr>
              <w:rPr>
                <w:rFonts w:ascii="Times New Roman" w:eastAsiaTheme="minorHAnsi"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Potrafi wskazać podstawowe problemy etyczne dotyczące współczesnej farmacji – K_E.U22</w:t>
            </w:r>
          </w:p>
          <w:p w:rsidR="00F05207" w:rsidRPr="002A58CA" w:rsidRDefault="00F05207" w:rsidP="00F05207">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F05207" w:rsidRPr="002A58CA" w:rsidRDefault="00F05207" w:rsidP="00F05207">
            <w:pPr>
              <w:numPr>
                <w:ilvl w:val="0"/>
                <w:numId w:val="83"/>
              </w:numPr>
              <w:rPr>
                <w:rFonts w:ascii="Times New Roman" w:hAnsi="Times New Roman" w:cs="Times New Roman"/>
                <w:color w:val="000000" w:themeColor="text1"/>
                <w:sz w:val="16"/>
                <w:szCs w:val="16"/>
                <w:lang w:eastAsia="en-US"/>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Egzamin pisemny </w:t>
            </w: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Ćwiczenia</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na ocenę </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Propedeutyka Farmacji</w:t>
            </w: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strukturę farmakopei oraz jej znaczenie dla jakości, analityki i technologii produktów leczniczych – K_C.W5</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prawne funkcjonowania rynku farmaceutycznego w Polsce oraz miejsce farmacji w systemie ochrony zdrowia– K_E.W1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Rozróżnia miejsca pracy farmaceutów, zasady ich organizacji i wpływu na system ochrony zdrowiaK_E.W2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Zna zasady funkcjonowania samorządu aptekarskiego i innych organizacji kształtujących rynek farmaceutyczny– K_E.W4</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korzystać z farmakopei i wyszukiwać informacji naukowych dotyczących produktów leczniczych – K_C.U34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zidentyfikować zadania poszczególnych organów samorządu zawodowego – K_E.U19</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eastAsia="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pStyle w:val="Default"/>
              <w:jc w:val="both"/>
              <w:rPr>
                <w:b/>
                <w:color w:val="000000" w:themeColor="text1"/>
                <w:sz w:val="16"/>
                <w:szCs w:val="16"/>
                <w:u w:val="single"/>
              </w:rPr>
            </w:pPr>
            <w:r w:rsidRPr="002A58CA">
              <w:rPr>
                <w:b/>
                <w:color w:val="000000" w:themeColor="text1"/>
                <w:sz w:val="16"/>
                <w:szCs w:val="16"/>
                <w:u w:val="single"/>
              </w:rPr>
              <w:t xml:space="preserve">Seminarium: </w:t>
            </w:r>
          </w:p>
          <w:p w:rsidR="00F05207" w:rsidRPr="002A58CA" w:rsidRDefault="00F05207" w:rsidP="00F05207">
            <w:pPr>
              <w:pStyle w:val="Default"/>
              <w:numPr>
                <w:ilvl w:val="0"/>
                <w:numId w:val="40"/>
              </w:numPr>
              <w:ind w:hanging="378"/>
              <w:jc w:val="both"/>
              <w:rPr>
                <w:color w:val="000000" w:themeColor="text1"/>
                <w:sz w:val="16"/>
                <w:szCs w:val="16"/>
                <w:u w:val="single"/>
                <w:lang w:val="pl-PL"/>
              </w:rPr>
            </w:pPr>
            <w:r w:rsidRPr="002A58CA">
              <w:rPr>
                <w:color w:val="000000" w:themeColor="text1"/>
                <w:sz w:val="16"/>
                <w:szCs w:val="16"/>
                <w:lang w:val="pl-PL"/>
              </w:rPr>
              <w:t xml:space="preserve">metody aktywizujące i problemowe, tj. dyskusja, metoda przypadków oraz </w:t>
            </w:r>
            <w:r w:rsidRPr="002A58CA">
              <w:rPr>
                <w:color w:val="000000" w:themeColor="text1"/>
                <w:sz w:val="16"/>
                <w:szCs w:val="16"/>
                <w:lang w:val="pl-PL"/>
              </w:rPr>
              <w:lastRenderedPageBreak/>
              <w:t>klasyczna metoda problemowa</w:t>
            </w:r>
          </w:p>
          <w:p w:rsidR="00F05207" w:rsidRPr="002A58CA" w:rsidRDefault="00F05207" w:rsidP="00F05207">
            <w:pPr>
              <w:pStyle w:val="Default"/>
              <w:numPr>
                <w:ilvl w:val="0"/>
                <w:numId w:val="40"/>
              </w:numPr>
              <w:ind w:hanging="378"/>
              <w:jc w:val="both"/>
              <w:rPr>
                <w:color w:val="000000" w:themeColor="text1"/>
                <w:sz w:val="16"/>
                <w:szCs w:val="16"/>
                <w:u w:val="single"/>
                <w:lang w:val="pl-PL"/>
              </w:rPr>
            </w:pPr>
            <w:r w:rsidRPr="002A58CA">
              <w:rPr>
                <w:bCs/>
                <w:color w:val="000000" w:themeColor="text1"/>
                <w:sz w:val="16"/>
                <w:szCs w:val="16"/>
              </w:rPr>
              <w:t>praca indywidualna</w:t>
            </w:r>
          </w:p>
        </w:tc>
        <w:tc>
          <w:tcPr>
            <w:tcW w:w="4043" w:type="dxa"/>
            <w:gridSpan w:val="4"/>
            <w:vAlign w:val="center"/>
          </w:tcPr>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dyskusja, opracowanie materiałów przygotowanych przez prowadzącego seminarium.</w:t>
            </w:r>
          </w:p>
          <w:p w:rsidR="00F05207" w:rsidRPr="002A58CA" w:rsidRDefault="00F05207" w:rsidP="00F05207">
            <w:pPr>
              <w:pStyle w:val="Domylnie"/>
              <w:spacing w:after="0" w:line="100" w:lineRule="atLeast"/>
              <w:jc w:val="both"/>
              <w:rPr>
                <w:rFonts w:ascii="Times New Roman" w:hAnsi="Times New Roman" w:cs="Times New Roman"/>
                <w:color w:val="000000" w:themeColor="text1"/>
                <w:sz w:val="16"/>
                <w:szCs w:val="16"/>
              </w:rPr>
            </w:pPr>
          </w:p>
          <w:tbl>
            <w:tblPr>
              <w:tblpPr w:leftFromText="141" w:rightFromText="141" w:vertAnchor="text" w:horzAnchor="margin" w:tblpY="316"/>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88-100%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tc>
      </w:tr>
      <w:tr w:rsidR="00045A31" w:rsidRPr="002A58CA" w:rsidTr="00415A9C">
        <w:tc>
          <w:tcPr>
            <w:tcW w:w="1734" w:type="dxa"/>
            <w:vMerge/>
            <w:tcBorders>
              <w:bottom w:val="nil"/>
            </w:tcBorders>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Farmacja kliniczna </w:t>
            </w: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standardy terapeutyczne oraz wytyczne postępowania terapeutycznego - K_E.W13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rolę farmaceuty i przedstawicieli innych zawodów medycznych w zespole terapeutycznym -  K_E.W14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ideę opieki farmaceutycznej oraz pojęcia związane z opieką farmaceutyczną, w szczególności odnoszące się do problemów i potrzeb związanych ze stosowaniem leków - K_E.W8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monitorowania skuteczności i bezpieczeństwa farmakoterapii pacjenta w procesie opieki farmaceutycznej - K_E.W9</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indywidualizacji farmakoterapii uwzględniające różnice w działaniu leków spowodowane czynnikami fizjologicznymi w stanach chorobowych w warunkach klinicznych - K_E.W10</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źródła naukowe informacji o lekach - K_E.W11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postępowania terapeutycznego oparte na dowodach naukowych evidence based - K_E.W12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zagrożenia związane z samodzielnym stosowaniem leków przez pacjentów - K_E.W15</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współdziałać z przedstawicielami innych zawodów medycznych w zakresie zapewnienia bezpieczeństwa i skuteczności farmakoterapii - K_D.U17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współpracować z lekarzem w zakresie optymalizacji i racjonalizacji terapii w lecznictwie zamkniętym i otwartym - K_E.U7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dobierać leki bez recepty w stanach chorobowych niewymagających konsultacji lekarskiej - K_E.U8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przygotowywać plan monitorowania farmakoterapii, określając metody i zasady oceny skuteczności i bezpieczeństwa terapii - K_E.U9</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wykonywać i objaśniać indywidualizację dawkowania leku u pacjenta w warunkach klinicznych- K_E.U10</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dobierać postać leku dla pacjenta, uwzględniając zalecenia kliniczne, potrzeby pacjenta i dostępność produktów - K_E.U11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wskazywać właściwy sposób postępowania z lekiem w czasie jego stosowania przez pacjenta i udzielać informacji o leku - K_E.U12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Wskazuje właściwy sposób postępowania z lekiem przez pracowników systemu ochrony zdrowia - K_E.U13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przeprowadzać edukację pacjenta związaną ze stosowanymi przez niego lekami oraz innymi problemami dotyczącymi jego zdrowia i choroby oraz przygotowywać dla pacjenta zindywidualizowane materiały edukacyjne - K_E.U14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przewidywać wpływ różnych czynników na właściwości farmakokinetyczne i farmakodynamiczne leków oraz rozwiązywać problemy dotyczące indywidualizacji i optymalizacji farmakoterapii - K_E.U16</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monitorować i raportować niepożądane działania leków, wdrażać działania prewencyjne, udzielać informacji związanych z powikłaniami farmakoterapii pracownikom systemu ochrony zdrowia, pacjentom lub ich rodzinom - K_E.U17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określać zagrożenia związane ze stosowaną farmakoterapią w różnych grupach pacjentów oraz planować działania prewencyjne - K_E.U18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Aktywnie uczestniczy w pracach zespołu terapeutycznego, współpracując z pracownikami systemu ochrony zdrowia - K_E.U23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Aktywnie uczestniczy w prowadzeniu badań klinicznych, w szczególności w zakresie nadzorowania jakości badanego produktu leczniczego, i monitorowaniu badania klinicznego oraz zarządzać gospodarką produktów leczniczych i wyrobów medycznych przeznaczonych do badań klinicznych - K_E.U24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 różnych źródeł informacji o leku i krytycznie interpretować te informacje - K_E.U25</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Dostrzega i rozpoznawania własnych ograniczeń, dokonywania samooceny deficytów i potrzeb edukacyjnych – K1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obiektywnych źródeł informacji – K5</w:t>
            </w:r>
          </w:p>
          <w:p w:rsidR="00F05207" w:rsidRPr="002A58CA" w:rsidRDefault="00F05207" w:rsidP="00F05207">
            <w:pPr>
              <w:rPr>
                <w:rFonts w:ascii="Times New Roman" w:hAnsi="Times New Roman" w:cs="Times New Roman"/>
                <w:color w:val="000000" w:themeColor="text1"/>
                <w:sz w:val="24"/>
                <w:szCs w:val="24"/>
              </w:rPr>
            </w:pPr>
            <w:r w:rsidRPr="002A58CA">
              <w:rPr>
                <w:rFonts w:ascii="Times New Roman" w:hAnsi="Times New Roman" w:cs="Times New Roman"/>
                <w:color w:val="000000" w:themeColor="text1"/>
                <w:sz w:val="16"/>
                <w:szCs w:val="16"/>
              </w:rPr>
              <w:lastRenderedPageBreak/>
              <w:t xml:space="preserve">Jest gotów do  przestrzegania tajemnicy dotyczącej stanu zdrowia, praw pacjenta oraz zasad etyki zawodowej – K4 </w:t>
            </w:r>
          </w:p>
          <w:p w:rsidR="00F05207" w:rsidRPr="002A58CA" w:rsidRDefault="00F05207" w:rsidP="00F05207">
            <w:pPr>
              <w:rPr>
                <w:rFonts w:ascii="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autoSpaceDE w:val="0"/>
              <w:autoSpaceDN w:val="0"/>
              <w:adjustRightInd w:val="0"/>
              <w:ind w:firstLine="33"/>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Seminaria:</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r w:rsidRPr="002A58CA" w:rsidDel="00901B84">
              <w:rPr>
                <w:rFonts w:ascii="Times New Roman" w:eastAsia="Calibri" w:hAnsi="Times New Roman"/>
                <w:b/>
                <w:color w:val="000000" w:themeColor="text1"/>
                <w:sz w:val="16"/>
                <w:szCs w:val="16"/>
              </w:rPr>
              <w:t xml:space="preserve"> </w:t>
            </w: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rPr>
            </w:pPr>
          </w:p>
          <w:p w:rsidR="00F05207" w:rsidRPr="002A58CA" w:rsidRDefault="00F05207" w:rsidP="00F05207">
            <w:pPr>
              <w:pStyle w:val="ListParagraph2"/>
              <w:autoSpaceDE w:val="0"/>
              <w:autoSpaceDN w:val="0"/>
              <w:adjustRightInd w:val="0"/>
              <w:spacing w:after="0" w:line="240" w:lineRule="auto"/>
              <w:jc w:val="both"/>
              <w:rPr>
                <w:rFonts w:ascii="Times New Roman" w:hAnsi="Times New Roman"/>
                <w:color w:val="000000" w:themeColor="text1"/>
                <w:sz w:val="16"/>
                <w:szCs w:val="16"/>
              </w:rPr>
            </w:pPr>
          </w:p>
          <w:p w:rsidR="00F05207" w:rsidRPr="002A58CA" w:rsidRDefault="00F05207" w:rsidP="00F05207">
            <w:pPr>
              <w:pStyle w:val="ListParagraph2"/>
              <w:autoSpaceDE w:val="0"/>
              <w:autoSpaceDN w:val="0"/>
              <w:adjustRightInd w:val="0"/>
              <w:spacing w:after="0" w:line="240" w:lineRule="auto"/>
              <w:ind w:left="0"/>
              <w:jc w:val="both"/>
              <w:rPr>
                <w:rFonts w:ascii="Times New Roman" w:eastAsia="Calibri" w:hAnsi="Times New Roman"/>
                <w:b/>
                <w:color w:val="000000" w:themeColor="text1"/>
                <w:sz w:val="16"/>
                <w:szCs w:val="16"/>
                <w:u w:val="single"/>
              </w:rPr>
            </w:pPr>
            <w:r w:rsidRPr="002A58CA">
              <w:rPr>
                <w:rFonts w:ascii="Times New Roman" w:eastAsia="Calibri" w:hAnsi="Times New Roman"/>
                <w:b/>
                <w:color w:val="000000" w:themeColor="text1"/>
                <w:sz w:val="16"/>
                <w:szCs w:val="16"/>
                <w:u w:val="single"/>
              </w:rPr>
              <w:t>Zajęcia praktyczne. w warunkach oddziału szpitalnego</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suppressAutoHyphens/>
              <w:ind w:left="360"/>
              <w:rPr>
                <w:rFonts w:ascii="Times New Roman" w:hAnsi="Times New Roman" w:cs="Times New Roman"/>
                <w:b/>
                <w:color w:val="000000" w:themeColor="text1"/>
                <w:sz w:val="16"/>
                <w:szCs w:val="16"/>
                <w:u w:val="single"/>
              </w:rPr>
            </w:pPr>
            <w:r w:rsidRPr="002A58CA">
              <w:rPr>
                <w:rFonts w:ascii="Times New Roman" w:hAnsi="Times New Roman"/>
                <w:color w:val="000000" w:themeColor="text1"/>
                <w:sz w:val="16"/>
                <w:szCs w:val="16"/>
              </w:rPr>
              <w:t>metoda dyskusji dydaktycznej</w:t>
            </w:r>
          </w:p>
        </w:tc>
        <w:tc>
          <w:tcPr>
            <w:tcW w:w="4043" w:type="dxa"/>
            <w:gridSpan w:val="4"/>
            <w:vAlign w:val="center"/>
          </w:tcPr>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Wartości punktowe poszczególnych ocen są następujące:</w:t>
            </w:r>
          </w:p>
          <w:p w:rsidR="00F05207" w:rsidRPr="002A58CA" w:rsidRDefault="00F05207" w:rsidP="00F05207">
            <w:pPr>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6168C7">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tc>
      </w:tr>
      <w:tr w:rsidR="00045A31" w:rsidRPr="002A58CA" w:rsidTr="00415A9C">
        <w:tc>
          <w:tcPr>
            <w:tcW w:w="1734" w:type="dxa"/>
            <w:tcBorders>
              <w:top w:val="nil"/>
              <w:bottom w:val="nil"/>
            </w:tcBorders>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Język obcy</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umiejętności językowe w zakresie dziedziny nauk farmaceutycznych</w:t>
            </w:r>
            <w:r w:rsidR="00241FDC" w:rsidRPr="002A58CA">
              <w:rPr>
                <w:rFonts w:ascii="Times New Roman" w:hAnsi="Times New Roman" w:cs="Times New Roman"/>
                <w:color w:val="000000" w:themeColor="text1"/>
                <w:sz w:val="16"/>
                <w:szCs w:val="16"/>
              </w:rPr>
              <w:t xml:space="preserve"> – K.E.U32</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Porozumiewa się z pacjentem w jednym z języków obcych </w:t>
            </w:r>
            <w:r w:rsidR="001233DF" w:rsidRPr="002A58CA">
              <w:rPr>
                <w:color w:val="000000" w:themeColor="text1"/>
                <w:sz w:val="16"/>
                <w:szCs w:val="16"/>
                <w:lang w:val="pl-PL"/>
              </w:rPr>
              <w:t xml:space="preserve"> </w:t>
            </w:r>
            <w:r w:rsidR="00550881" w:rsidRPr="002A58CA">
              <w:rPr>
                <w:color w:val="000000" w:themeColor="text1"/>
                <w:sz w:val="16"/>
                <w:szCs w:val="16"/>
                <w:lang w:val="pl-PL"/>
              </w:rPr>
              <w:t xml:space="preserve">na poziomie B2+ </w:t>
            </w:r>
            <w:r w:rsidR="00241FDC" w:rsidRPr="002A58CA">
              <w:rPr>
                <w:color w:val="000000" w:themeColor="text1"/>
                <w:sz w:val="16"/>
                <w:szCs w:val="16"/>
                <w:lang w:val="pl-PL"/>
              </w:rPr>
              <w:t xml:space="preserve">Europejskiego Systemu opisu Kształcenia Językowego </w:t>
            </w:r>
            <w:r w:rsidRPr="002A58CA">
              <w:rPr>
                <w:color w:val="000000" w:themeColor="text1"/>
                <w:sz w:val="16"/>
                <w:szCs w:val="16"/>
                <w:lang w:val="pl-PL"/>
              </w:rPr>
              <w:t>-K_E.U</w:t>
            </w:r>
            <w:r w:rsidR="00241FDC" w:rsidRPr="002A58CA">
              <w:rPr>
                <w:color w:val="000000" w:themeColor="text1"/>
                <w:sz w:val="16"/>
                <w:szCs w:val="16"/>
                <w:lang w:val="pl-PL"/>
              </w:rPr>
              <w:t>32</w:t>
            </w:r>
          </w:p>
          <w:p w:rsidR="00241FDC" w:rsidRPr="002A58CA" w:rsidRDefault="00241FDC" w:rsidP="00415A9C">
            <w:pPr>
              <w:pStyle w:val="Default"/>
              <w:jc w:val="both"/>
              <w:rPr>
                <w:color w:val="000000" w:themeColor="text1"/>
                <w:sz w:val="16"/>
                <w:szCs w:val="16"/>
                <w:lang w:val="pl-PL"/>
              </w:rPr>
            </w:pPr>
          </w:p>
          <w:p w:rsidR="00241FDC" w:rsidRPr="002A58CA" w:rsidRDefault="00241FDC" w:rsidP="00241FD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 świadomość konieczności ciągłego uzupełniania wiedzy językowej w zakresie wykonywanego zawodu i samokształcenia – K2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Korzysta z różnych źródeł informacji o lekach, w tym w języku obcym, i krytycznie interpretuje te informacje </w:t>
            </w:r>
            <w:r w:rsidR="00241FDC"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241FDC" w:rsidRPr="002A58CA">
              <w:rPr>
                <w:rFonts w:ascii="Times New Roman" w:hAnsi="Times New Roman" w:cs="Times New Roman"/>
                <w:color w:val="000000" w:themeColor="text1"/>
                <w:sz w:val="16"/>
                <w:szCs w:val="16"/>
              </w:rPr>
              <w:t>7</w:t>
            </w:r>
          </w:p>
          <w:p w:rsidR="00415A9C" w:rsidRPr="002A58CA" w:rsidRDefault="00241FDC" w:rsidP="00415A9C">
            <w:pPr>
              <w:pStyle w:val="Default"/>
              <w:jc w:val="both"/>
              <w:rPr>
                <w:color w:val="000000" w:themeColor="text1"/>
                <w:sz w:val="16"/>
                <w:szCs w:val="16"/>
                <w:lang w:val="pl-PL"/>
              </w:rPr>
            </w:pPr>
            <w:r w:rsidRPr="002A58CA">
              <w:rPr>
                <w:color w:val="000000" w:themeColor="text1"/>
                <w:sz w:val="16"/>
                <w:szCs w:val="16"/>
                <w:lang w:val="pl-PL"/>
              </w:rPr>
              <w:t>Jest gotów do  formułowania w języku obcym wniosków z własnych pomiarów i obserwacji –</w:t>
            </w:r>
            <w:r w:rsidR="00415A9C" w:rsidRPr="002A58CA">
              <w:rPr>
                <w:color w:val="000000" w:themeColor="text1"/>
                <w:sz w:val="16"/>
                <w:szCs w:val="16"/>
                <w:lang w:val="pl-PL"/>
              </w:rPr>
              <w:t xml:space="preserve"> K</w:t>
            </w:r>
            <w:r w:rsidRPr="002A58CA">
              <w:rPr>
                <w:color w:val="000000" w:themeColor="text1"/>
                <w:sz w:val="16"/>
                <w:szCs w:val="16"/>
                <w:lang w:val="pl-PL"/>
              </w:rPr>
              <w:t>8</w:t>
            </w:r>
          </w:p>
          <w:p w:rsidR="00241FDC" w:rsidRPr="002A58CA" w:rsidRDefault="00241FDC" w:rsidP="00241FD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pStyle w:val="Default"/>
              <w:jc w:val="both"/>
              <w:rPr>
                <w:color w:val="000000" w:themeColor="text1"/>
                <w:sz w:val="16"/>
                <w:szCs w:val="16"/>
                <w:u w:val="single"/>
              </w:rPr>
            </w:pPr>
            <w:r w:rsidRPr="002A58CA">
              <w:rPr>
                <w:b/>
                <w:bCs/>
                <w:color w:val="000000" w:themeColor="text1"/>
                <w:sz w:val="16"/>
                <w:szCs w:val="16"/>
                <w:u w:val="single"/>
              </w:rPr>
              <w:t>Lektorat:</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analiza tekstów: czytanie, tłumaczenie, wymowa</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prezentacje</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referaty</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konwersacje</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słuchowiska</w:t>
            </w:r>
          </w:p>
        </w:tc>
        <w:tc>
          <w:tcPr>
            <w:tcW w:w="4043" w:type="dxa"/>
            <w:gridSpan w:val="4"/>
          </w:tcPr>
          <w:p w:rsidR="00415A9C" w:rsidRPr="002A58CA" w:rsidRDefault="00241FDC" w:rsidP="00415A9C">
            <w:pPr>
              <w:pStyle w:val="Default"/>
              <w:jc w:val="both"/>
              <w:rPr>
                <w:color w:val="000000" w:themeColor="text1"/>
                <w:sz w:val="16"/>
                <w:szCs w:val="16"/>
                <w:lang w:val="pl-PL"/>
              </w:rPr>
            </w:pPr>
            <w:r w:rsidRPr="002A58CA">
              <w:rPr>
                <w:color w:val="000000" w:themeColor="text1"/>
                <w:sz w:val="16"/>
                <w:szCs w:val="16"/>
                <w:lang w:val="pl-PL"/>
              </w:rPr>
              <w:t>Przedmiot</w:t>
            </w:r>
            <w:r w:rsidR="00415A9C" w:rsidRPr="002A58CA">
              <w:rPr>
                <w:color w:val="000000" w:themeColor="text1"/>
                <w:sz w:val="16"/>
                <w:szCs w:val="16"/>
                <w:lang w:val="pl-PL"/>
              </w:rPr>
              <w:t xml:space="preserve"> kończy się </w:t>
            </w:r>
            <w:r w:rsidRPr="002A58CA">
              <w:rPr>
                <w:color w:val="000000" w:themeColor="text1"/>
                <w:sz w:val="16"/>
                <w:szCs w:val="16"/>
                <w:lang w:val="pl-PL"/>
              </w:rPr>
              <w:t xml:space="preserve">egzaminem.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Warunkiem zaliczenia </w:t>
            </w:r>
            <w:r w:rsidR="00241FDC" w:rsidRPr="002A58CA">
              <w:rPr>
                <w:color w:val="000000" w:themeColor="text1"/>
                <w:sz w:val="16"/>
                <w:szCs w:val="16"/>
                <w:lang w:val="pl-PL"/>
              </w:rPr>
              <w:t>egzaminu</w:t>
            </w:r>
            <w:r w:rsidRPr="002A58CA">
              <w:rPr>
                <w:color w:val="000000" w:themeColor="text1"/>
                <w:sz w:val="16"/>
                <w:szCs w:val="16"/>
                <w:lang w:val="pl-PL"/>
              </w:rPr>
              <w:t xml:space="preserve"> jest uzyskanie minimum 60 % poprawnych odpowiedzi. </w:t>
            </w:r>
          </w:p>
          <w:p w:rsidR="00415A9C" w:rsidRPr="002A58CA" w:rsidRDefault="00415A9C" w:rsidP="00415A9C">
            <w:pPr>
              <w:pStyle w:val="Default"/>
              <w:jc w:val="both"/>
              <w:rPr>
                <w:color w:val="000000" w:themeColor="text1"/>
                <w:sz w:val="16"/>
                <w:szCs w:val="16"/>
                <w:lang w:val="pl-PL"/>
              </w:rPr>
            </w:pPr>
          </w:p>
          <w:p w:rsidR="00415A9C" w:rsidRPr="002A58CA" w:rsidRDefault="00415A9C" w:rsidP="00415A9C">
            <w:pPr>
              <w:pStyle w:val="Default"/>
              <w:jc w:val="both"/>
              <w:rPr>
                <w:b/>
                <w:color w:val="000000" w:themeColor="text1"/>
                <w:sz w:val="16"/>
                <w:szCs w:val="16"/>
                <w:lang w:val="pl-PL"/>
              </w:rPr>
            </w:pPr>
            <w:r w:rsidRPr="002A58CA">
              <w:rPr>
                <w:b/>
                <w:color w:val="000000" w:themeColor="text1"/>
                <w:sz w:val="16"/>
                <w:szCs w:val="16"/>
                <w:lang w:val="pl-PL"/>
              </w:rPr>
              <w:t xml:space="preserve">Warunkiem zaliczenia ćwiczeń jest: </w:t>
            </w:r>
          </w:p>
          <w:p w:rsidR="00415A9C" w:rsidRPr="002A58CA" w:rsidRDefault="00415A9C" w:rsidP="00415A9C">
            <w:pPr>
              <w:pStyle w:val="Default"/>
              <w:numPr>
                <w:ilvl w:val="0"/>
                <w:numId w:val="85"/>
              </w:numPr>
              <w:jc w:val="both"/>
              <w:rPr>
                <w:color w:val="000000" w:themeColor="text1"/>
                <w:sz w:val="16"/>
                <w:szCs w:val="16"/>
                <w:lang w:val="pl-PL"/>
              </w:rPr>
            </w:pPr>
            <w:r w:rsidRPr="002A58CA">
              <w:rPr>
                <w:color w:val="000000" w:themeColor="text1"/>
                <w:sz w:val="16"/>
                <w:szCs w:val="16"/>
                <w:lang w:val="pl-PL"/>
              </w:rPr>
              <w:t xml:space="preserve">zaliczenie kolokwiów (powyżej 60% poprawnych odpowiedzi)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obecność na </w:t>
            </w:r>
            <w:r w:rsidRPr="002A58CA">
              <w:rPr>
                <w:bCs/>
                <w:color w:val="000000" w:themeColor="text1"/>
                <w:sz w:val="16"/>
                <w:szCs w:val="16"/>
              </w:rPr>
              <w:t xml:space="preserve">lektoracie </w:t>
            </w:r>
            <w:r w:rsidRPr="002A58CA">
              <w:rPr>
                <w:color w:val="000000" w:themeColor="text1"/>
                <w:sz w:val="16"/>
                <w:szCs w:val="16"/>
              </w:rPr>
              <w:t xml:space="preserve">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zaliczenie referatu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zaliczenie prezentacji </w:t>
            </w:r>
          </w:p>
          <w:p w:rsidR="00243F7E" w:rsidRPr="002A58CA" w:rsidRDefault="00243F7E" w:rsidP="00243F7E">
            <w:pPr>
              <w:pStyle w:val="Default"/>
              <w:jc w:val="both"/>
              <w:rPr>
                <w:color w:val="000000" w:themeColor="text1"/>
                <w:sz w:val="16"/>
                <w:szCs w:val="16"/>
              </w:rPr>
            </w:pPr>
          </w:p>
          <w:tbl>
            <w:tblPr>
              <w:tblpPr w:leftFromText="141" w:rightFromText="141" w:vertAnchor="text" w:horzAnchor="margin" w:tblpXSpec="center" w:tblpY="-24"/>
              <w:tblOverlap w:val="never"/>
              <w:tblW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
              <w:gridCol w:w="907"/>
            </w:tblGrid>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tcBorders>
                    <w:bottom w:val="single" w:sz="4" w:space="0" w:color="auto"/>
                  </w:tcBorders>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907" w:type="dxa"/>
                  <w:tcBorders>
                    <w:bottom w:val="single" w:sz="4" w:space="0" w:color="auto"/>
                  </w:tcBorders>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r w:rsidR="00045A31" w:rsidRPr="002A58CA" w:rsidTr="00045A31">
              <w:tc>
                <w:tcPr>
                  <w:tcW w:w="907" w:type="dxa"/>
                  <w:tcBorders>
                    <w:left w:val="nil"/>
                    <w:bottom w:val="nil"/>
                    <w:right w:val="nil"/>
                  </w:tcBorders>
                  <w:shd w:val="clear" w:color="auto" w:fill="FFFFFF"/>
                  <w:tcMar>
                    <w:top w:w="0" w:type="dxa"/>
                    <w:left w:w="108" w:type="dxa"/>
                    <w:bottom w:w="0" w:type="dxa"/>
                    <w:right w:w="108" w:type="dxa"/>
                  </w:tcMar>
                  <w:vAlign w:val="center"/>
                </w:tcPr>
                <w:p w:rsidR="00243F7E" w:rsidRPr="002A58CA" w:rsidRDefault="00243F7E" w:rsidP="00243F7E">
                  <w:pPr>
                    <w:jc w:val="both"/>
                    <w:rPr>
                      <w:rFonts w:ascii="Times New Roman" w:hAnsi="Times New Roman" w:cs="Times New Roman"/>
                      <w:color w:val="000000" w:themeColor="text1"/>
                      <w:sz w:val="16"/>
                      <w:szCs w:val="16"/>
                    </w:rPr>
                  </w:pPr>
                </w:p>
              </w:tc>
              <w:tc>
                <w:tcPr>
                  <w:tcW w:w="907" w:type="dxa"/>
                  <w:tcBorders>
                    <w:left w:val="nil"/>
                    <w:bottom w:val="nil"/>
                    <w:right w:val="nil"/>
                  </w:tcBorders>
                  <w:shd w:val="clear" w:color="auto" w:fill="FFFFFF"/>
                  <w:tcMar>
                    <w:top w:w="0" w:type="dxa"/>
                    <w:left w:w="108" w:type="dxa"/>
                    <w:bottom w:w="0" w:type="dxa"/>
                    <w:right w:w="108" w:type="dxa"/>
                  </w:tcMar>
                  <w:vAlign w:val="center"/>
                </w:tcPr>
                <w:p w:rsidR="00243F7E" w:rsidRPr="002A58CA" w:rsidRDefault="00243F7E" w:rsidP="00243F7E">
                  <w:pPr>
                    <w:jc w:val="both"/>
                    <w:rPr>
                      <w:rFonts w:ascii="Times New Roman" w:hAnsi="Times New Roman" w:cs="Times New Roman"/>
                      <w:color w:val="000000" w:themeColor="text1"/>
                      <w:sz w:val="16"/>
                      <w:szCs w:val="16"/>
                    </w:rPr>
                  </w:pPr>
                </w:p>
              </w:tc>
            </w:tr>
          </w:tbl>
          <w:p w:rsidR="00243F7E" w:rsidRPr="002A58CA" w:rsidRDefault="00243F7E" w:rsidP="00243F7E">
            <w:pPr>
              <w:pStyle w:val="Default"/>
              <w:jc w:val="both"/>
              <w:rPr>
                <w:color w:val="000000" w:themeColor="text1"/>
                <w:sz w:val="16"/>
                <w:szCs w:val="16"/>
              </w:rPr>
            </w:pPr>
          </w:p>
        </w:tc>
      </w:tr>
      <w:tr w:rsidR="00045A31" w:rsidRPr="002A58CA" w:rsidTr="00045A31">
        <w:tc>
          <w:tcPr>
            <w:tcW w:w="1734" w:type="dxa"/>
            <w:tcBorders>
              <w:top w:val="nil"/>
            </w:tcBorders>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Język łaciński</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gramatyki i składni łacińskiej.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łacińskie mianownictwo chemiczne, botaniczne i farmaceutyczne.</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terminy  i  skróty  łacińskie używane w recepturze lekarskiej.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nazwy pierwiastków chemicznych i związków chemicznych.</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Posługuje się terminami łacińskimi występującymi w międzynarodowej nomenklaturze farmaceutycznej 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samodzielnie odczytać, napisać i przetłumaczyć receptę.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i rozumie słowa pochodzenia łacińskiego w językach romańskich i w języku angielskim w piśmiennictwie fachowym.</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pracy w zespole</w:t>
            </w: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Lektorat:</w:t>
            </w:r>
          </w:p>
          <w:p w:rsidR="00415A9C" w:rsidRPr="002A58CA" w:rsidRDefault="00415A9C" w:rsidP="00415A9C">
            <w:pPr>
              <w:pStyle w:val="Akapitzlist"/>
              <w:numPr>
                <w:ilvl w:val="0"/>
                <w:numId w:val="90"/>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wykład problemowy z prezentacją multimedialną;</w:t>
            </w:r>
          </w:p>
          <w:p w:rsidR="00415A9C" w:rsidRPr="002A58CA" w:rsidRDefault="00415A9C" w:rsidP="00415A9C">
            <w:pPr>
              <w:pStyle w:val="Akapitzlist"/>
              <w:numPr>
                <w:ilvl w:val="0"/>
                <w:numId w:val="90"/>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konwersacje, dyskusje.</w:t>
            </w:r>
          </w:p>
        </w:tc>
        <w:tc>
          <w:tcPr>
            <w:tcW w:w="4043" w:type="dxa"/>
            <w:gridSpan w:val="4"/>
            <w:vAlign w:val="center"/>
          </w:tcPr>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Warunkiem zaliczenia lektoratu jest:</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zaliczenie kolokwiów cząstkowych,</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aktywność,</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obecność na zajęciach (dopuszczalna 1 nieobecność nieusprawiedliwiona).</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Nieobecność na zajęciach może być odpracowana przez zaliczenie odpowiedniego tematu zajęć u nauczyciela prowadzącego.</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Semestr kończy się kolokwium zaliczeniowym. Warunkiem zaliczenia testu jest uzyskanie minimum 60 % poprawnych odpowiedzi.</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xml:space="preserve"> </w:t>
            </w:r>
          </w:p>
          <w:tbl>
            <w:tblPr>
              <w:tblpPr w:leftFromText="141" w:rightFromText="141" w:vertAnchor="text" w:horzAnchor="margin" w:tblpXSpec="center" w:tblpY="-24"/>
              <w:tblOverlap w:val="never"/>
              <w:tblW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
              <w:gridCol w:w="907"/>
            </w:tblGrid>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tcBorders>
                    <w:bottom w:val="single" w:sz="4" w:space="0" w:color="auto"/>
                  </w:tcBorders>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907" w:type="dxa"/>
                  <w:tcBorders>
                    <w:bottom w:val="single" w:sz="4" w:space="0" w:color="auto"/>
                  </w:tcBorders>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r w:rsidR="00045A31" w:rsidRPr="002A58CA" w:rsidTr="00045A31">
              <w:tc>
                <w:tcPr>
                  <w:tcW w:w="907" w:type="dxa"/>
                  <w:tcBorders>
                    <w:left w:val="nil"/>
                    <w:bottom w:val="nil"/>
                    <w:right w:val="nil"/>
                  </w:tcBorders>
                  <w:shd w:val="clear" w:color="auto" w:fill="FFFFFF"/>
                  <w:tcMar>
                    <w:top w:w="0" w:type="dxa"/>
                    <w:left w:w="108" w:type="dxa"/>
                    <w:bottom w:w="0" w:type="dxa"/>
                    <w:right w:w="108" w:type="dxa"/>
                  </w:tcMar>
                  <w:vAlign w:val="center"/>
                </w:tcPr>
                <w:p w:rsidR="00415A9C" w:rsidRPr="002A58CA" w:rsidRDefault="00415A9C" w:rsidP="00415A9C">
                  <w:pPr>
                    <w:jc w:val="both"/>
                    <w:rPr>
                      <w:rFonts w:ascii="Times New Roman" w:hAnsi="Times New Roman" w:cs="Times New Roman"/>
                      <w:color w:val="000000" w:themeColor="text1"/>
                      <w:sz w:val="16"/>
                      <w:szCs w:val="16"/>
                    </w:rPr>
                  </w:pPr>
                </w:p>
              </w:tc>
              <w:tc>
                <w:tcPr>
                  <w:tcW w:w="907" w:type="dxa"/>
                  <w:tcBorders>
                    <w:left w:val="nil"/>
                    <w:bottom w:val="nil"/>
                    <w:right w:val="nil"/>
                  </w:tcBorders>
                  <w:shd w:val="clear" w:color="auto" w:fill="FFFFFF"/>
                  <w:tcMar>
                    <w:top w:w="0" w:type="dxa"/>
                    <w:left w:w="108" w:type="dxa"/>
                    <w:bottom w:w="0" w:type="dxa"/>
                    <w:right w:w="108" w:type="dxa"/>
                  </w:tcMar>
                  <w:vAlign w:val="center"/>
                </w:tcPr>
                <w:p w:rsidR="00415A9C" w:rsidRPr="002A58CA" w:rsidRDefault="00415A9C" w:rsidP="00415A9C">
                  <w:pPr>
                    <w:jc w:val="both"/>
                    <w:rPr>
                      <w:rFonts w:ascii="Times New Roman" w:hAnsi="Times New Roman" w:cs="Times New Roman"/>
                      <w:color w:val="000000" w:themeColor="text1"/>
                      <w:sz w:val="16"/>
                      <w:szCs w:val="16"/>
                    </w:rPr>
                  </w:pPr>
                </w:p>
              </w:tc>
            </w:tr>
          </w:tbl>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tc>
      </w:tr>
      <w:tr w:rsidR="00045A31" w:rsidRPr="002A58CA" w:rsidTr="00866899">
        <w:tc>
          <w:tcPr>
            <w:tcW w:w="1734" w:type="dxa"/>
            <w:vMerge w:val="restart"/>
            <w:vAlign w:val="center"/>
          </w:tcPr>
          <w:p w:rsidR="00415A9C" w:rsidRPr="002A58CA" w:rsidRDefault="00415A9C" w:rsidP="00415A9C">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F</w:t>
            </w:r>
          </w:p>
          <w:p w:rsidR="00415A9C" w:rsidRPr="002A58CA" w:rsidRDefault="00415A9C" w:rsidP="00415A9C">
            <w:pPr>
              <w:jc w:val="center"/>
              <w:rPr>
                <w:rFonts w:ascii="Times New Roman" w:hAnsi="Times New Roman" w:cs="Times New Roman"/>
                <w:b/>
                <w:color w:val="000000" w:themeColor="text1"/>
                <w:lang w:eastAsia="en-US"/>
              </w:rPr>
            </w:pPr>
          </w:p>
          <w:p w:rsidR="00415A9C" w:rsidRPr="002A58CA" w:rsidRDefault="00415A9C" w:rsidP="00415A9C">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Metodologia badań naukowych oraz seminarium magisterskie</w:t>
            </w: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bookmarkStart w:id="5" w:name="_Toc536616228"/>
            <w:r w:rsidRPr="002A58CA">
              <w:rPr>
                <w:rFonts w:ascii="Times New Roman" w:hAnsi="Times New Roman" w:cs="Times New Roman"/>
                <w:color w:val="000000" w:themeColor="text1"/>
                <w:sz w:val="16"/>
                <w:szCs w:val="16"/>
              </w:rPr>
              <w:t>Ćwiczenia specjalistyczne i metodologia badań naukowych</w:t>
            </w:r>
            <w:bookmarkEnd w:id="5"/>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poszerzoną wiedzę w zakresie wybranych obszarów nauk farmaceutycznych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i techniki badawcze stosowane w ramach realizowanego projektu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eksperyment i omawia jego cel oraz spodziewane wyniki -  K_F.U1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Interpretuje dane doświadczalne i odnosi je do aktualnego stanu wiedzy w danej dziedzinie farmacji -  K_F.U2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literatury naukowej krajowej i zagranicznej -  K_F.U3</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Samodzielnie przeprowadza eksperyment, interpretuje i dokumentuje wyniki badań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Przygotowuje pracę magisterską, zgodnie z regułami redagowania prac naukowych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Dokonuje prezentacji wyników badań -  K_F.U5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i obserwacji -  K8</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Ćwiczenia: </w:t>
            </w:r>
          </w:p>
          <w:p w:rsidR="00415A9C" w:rsidRPr="002A58CA" w:rsidRDefault="00415A9C" w:rsidP="00415A9C">
            <w:pPr>
              <w:pStyle w:val="Default"/>
              <w:numPr>
                <w:ilvl w:val="0"/>
                <w:numId w:val="86"/>
              </w:numPr>
              <w:jc w:val="both"/>
              <w:rPr>
                <w:b/>
                <w:bCs/>
                <w:color w:val="000000" w:themeColor="text1"/>
                <w:sz w:val="16"/>
                <w:szCs w:val="16"/>
                <w:u w:val="single"/>
                <w:lang w:val="pl-PL"/>
              </w:rPr>
            </w:pPr>
            <w:r w:rsidRPr="002A58CA">
              <w:rPr>
                <w:color w:val="000000" w:themeColor="text1"/>
                <w:sz w:val="16"/>
                <w:szCs w:val="16"/>
                <w:lang w:val="pl-PL"/>
              </w:rPr>
              <w:t xml:space="preserve">metody dydaktyczne aktywizujące, </w:t>
            </w:r>
          </w:p>
          <w:p w:rsidR="00415A9C" w:rsidRPr="002A58CA" w:rsidRDefault="00415A9C" w:rsidP="00415A9C">
            <w:pPr>
              <w:pStyle w:val="Default"/>
              <w:numPr>
                <w:ilvl w:val="0"/>
                <w:numId w:val="86"/>
              </w:numPr>
              <w:jc w:val="both"/>
              <w:rPr>
                <w:b/>
                <w:bCs/>
                <w:color w:val="000000" w:themeColor="text1"/>
                <w:sz w:val="16"/>
                <w:szCs w:val="16"/>
                <w:u w:val="single"/>
                <w:lang w:val="pl-PL"/>
              </w:rPr>
            </w:pPr>
            <w:r w:rsidRPr="002A58CA">
              <w:rPr>
                <w:color w:val="000000" w:themeColor="text1"/>
                <w:sz w:val="16"/>
                <w:szCs w:val="16"/>
                <w:lang w:val="pl-PL"/>
              </w:rPr>
              <w:t>dyskusja</w:t>
            </w:r>
          </w:p>
        </w:tc>
        <w:tc>
          <w:tcPr>
            <w:tcW w:w="4043" w:type="dxa"/>
            <w:gridSpan w:val="4"/>
            <w:vAlign w:val="center"/>
          </w:tcPr>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p>
          <w:tbl>
            <w:tblPr>
              <w:tblW w:w="2722" w:type="dxa"/>
              <w:tblInd w:w="560" w:type="dxa"/>
              <w:tblLook w:val="0000" w:firstRow="0" w:lastRow="0" w:firstColumn="0" w:lastColumn="0" w:noHBand="0" w:noVBand="0"/>
            </w:tblPr>
            <w:tblGrid>
              <w:gridCol w:w="1361"/>
              <w:gridCol w:w="1361"/>
            </w:tblGrid>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vAlign w:val="center"/>
                </w:tcPr>
                <w:p w:rsidR="00415A9C" w:rsidRPr="002A58CA" w:rsidRDefault="00415A9C" w:rsidP="00415A9C">
                  <w:pPr>
                    <w:shd w:val="clear" w:color="auto" w:fill="FFFFFF"/>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415A9C" w:rsidRPr="002A58CA" w:rsidRDefault="00415A9C" w:rsidP="00415A9C">
            <w:pPr>
              <w:pStyle w:val="Default"/>
              <w:jc w:val="both"/>
              <w:rPr>
                <w:color w:val="000000" w:themeColor="text1"/>
                <w:sz w:val="16"/>
                <w:szCs w:val="16"/>
                <w:lang w:val="pl-PL"/>
              </w:rPr>
            </w:pP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bookmarkStart w:id="6" w:name="_Toc536616229"/>
            <w:r w:rsidRPr="002A58CA">
              <w:rPr>
                <w:rFonts w:ascii="Times New Roman" w:hAnsi="Times New Roman" w:cs="Times New Roman"/>
                <w:color w:val="000000" w:themeColor="text1"/>
                <w:sz w:val="16"/>
                <w:szCs w:val="16"/>
              </w:rPr>
              <w:t>Seminarium magisterskie</w:t>
            </w:r>
            <w:bookmarkEnd w:id="6"/>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poszerzoną wiedzę w zakresie wybranych obszarów nauk farmaceutycznych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i techniki badawcze stosowane w ramach realizowanego projektu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eksperyment i omawia jego cel oraz spodziewane wyniki -  K_F.U1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Interpretuje dane doświadczalne i odnosi je do aktualnego stanu wiedzy w danej dziedzinie farmacji -  K_F.U2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literatury naukowej krajowej i zagranicznej -  K_F.U3</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Samodzielnie przeprowadza eksperyment, interpretuje i dokumentuje wyniki badań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Dokonuje prezentacji wyników badań -  K_F.U5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i obserwacji -  K8</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Ćwiczenia: </w:t>
            </w:r>
          </w:p>
          <w:p w:rsidR="00415A9C" w:rsidRPr="002A58CA" w:rsidRDefault="00415A9C" w:rsidP="00415A9C">
            <w:pPr>
              <w:pStyle w:val="Default"/>
              <w:numPr>
                <w:ilvl w:val="0"/>
                <w:numId w:val="87"/>
              </w:numPr>
              <w:jc w:val="both"/>
              <w:rPr>
                <w:b/>
                <w:bCs/>
                <w:color w:val="000000" w:themeColor="text1"/>
                <w:sz w:val="16"/>
                <w:szCs w:val="16"/>
                <w:u w:val="single"/>
                <w:lang w:val="pl-PL"/>
              </w:rPr>
            </w:pPr>
            <w:r w:rsidRPr="002A58CA">
              <w:rPr>
                <w:color w:val="000000" w:themeColor="text1"/>
                <w:sz w:val="16"/>
                <w:szCs w:val="16"/>
                <w:lang w:val="pl-PL"/>
              </w:rPr>
              <w:t xml:space="preserve">metody dydaktyczne aktywizujące, </w:t>
            </w:r>
          </w:p>
          <w:p w:rsidR="00415A9C" w:rsidRPr="002A58CA" w:rsidRDefault="00415A9C" w:rsidP="00415A9C">
            <w:pPr>
              <w:pStyle w:val="Default"/>
              <w:numPr>
                <w:ilvl w:val="0"/>
                <w:numId w:val="87"/>
              </w:numPr>
              <w:jc w:val="both"/>
              <w:rPr>
                <w:b/>
                <w:bCs/>
                <w:color w:val="000000" w:themeColor="text1"/>
                <w:sz w:val="16"/>
                <w:szCs w:val="16"/>
                <w:u w:val="single"/>
                <w:lang w:val="pl-PL"/>
              </w:rPr>
            </w:pPr>
            <w:r w:rsidRPr="002A58CA">
              <w:rPr>
                <w:color w:val="000000" w:themeColor="text1"/>
                <w:sz w:val="16"/>
                <w:szCs w:val="16"/>
                <w:lang w:val="pl-PL"/>
              </w:rPr>
              <w:t>dyskusja</w:t>
            </w:r>
          </w:p>
        </w:tc>
        <w:tc>
          <w:tcPr>
            <w:tcW w:w="4043" w:type="dxa"/>
            <w:gridSpan w:val="4"/>
            <w:vAlign w:val="center"/>
          </w:tcPr>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p>
          <w:tbl>
            <w:tblPr>
              <w:tblW w:w="2722" w:type="dxa"/>
              <w:tblInd w:w="560" w:type="dxa"/>
              <w:tblLook w:val="0000" w:firstRow="0" w:lastRow="0" w:firstColumn="0" w:lastColumn="0" w:noHBand="0" w:noVBand="0"/>
            </w:tblPr>
            <w:tblGrid>
              <w:gridCol w:w="1361"/>
              <w:gridCol w:w="1361"/>
            </w:tblGrid>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vAlign w:val="center"/>
                </w:tcPr>
                <w:p w:rsidR="00415A9C" w:rsidRPr="002A58CA" w:rsidRDefault="00415A9C" w:rsidP="00415A9C">
                  <w:pPr>
                    <w:shd w:val="clear" w:color="auto" w:fill="FFFFFF"/>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415A9C" w:rsidRPr="002A58CA" w:rsidRDefault="00415A9C" w:rsidP="00415A9C">
            <w:pPr>
              <w:pStyle w:val="Default"/>
              <w:jc w:val="both"/>
              <w:rPr>
                <w:color w:val="000000" w:themeColor="text1"/>
                <w:sz w:val="16"/>
                <w:szCs w:val="16"/>
                <w:lang w:val="pl-PL"/>
              </w:rPr>
            </w:pPr>
          </w:p>
        </w:tc>
      </w:tr>
      <w:tr w:rsidR="00045A31" w:rsidRPr="002A58CA" w:rsidTr="00866899">
        <w:tc>
          <w:tcPr>
            <w:tcW w:w="1734" w:type="dxa"/>
            <w:vMerge w:val="restart"/>
            <w:vAlign w:val="center"/>
          </w:tcPr>
          <w:p w:rsidR="00415A9C" w:rsidRPr="002A58CA" w:rsidRDefault="00415A9C" w:rsidP="00415A9C">
            <w:pPr>
              <w:spacing w:line="238" w:lineRule="auto"/>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Praktyki</w:t>
            </w: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w aptece ogólnodostępnej</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br/>
              <w:t>Zna całokształt pracy w aptece ogólnodostępnej, jej organizację, czynności fachowe i administracyjne, pomieszczenia i wyposażenie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zdefiniować podstawowe zasady wydawania leków na podstawie recepty i bez recepty, zapoznał się z produktami leczniczymi i wyrobami medycznymi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lastRenderedPageBreak/>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zachowań prozdrowotnych –  K5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Apteka ogólnodostępna – sporządzanie leków recepturowych, w tym leków aseptycznych, komputerowe programy apteczne.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Piśmiennictwo fachowe oraz aktualne akty prawne oraz rozporządzenia dotyczące </w:t>
            </w:r>
            <w:r w:rsidRPr="002A58CA">
              <w:rPr>
                <w:rFonts w:ascii="Times New Roman" w:hAnsi="Times New Roman" w:cs="Times New Roman"/>
                <w:color w:val="000000" w:themeColor="text1"/>
                <w:sz w:val="16"/>
                <w:szCs w:val="16"/>
              </w:rPr>
              <w:lastRenderedPageBreak/>
              <w:t>produktów leczniczych, które mogą być traktowane jako surowce recepturowe.</w:t>
            </w:r>
          </w:p>
        </w:tc>
        <w:tc>
          <w:tcPr>
            <w:tcW w:w="4043" w:type="dxa"/>
            <w:gridSpan w:val="4"/>
            <w:vAlign w:val="center"/>
          </w:tcPr>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lastRenderedPageBreak/>
              <w:t>Realizacja praktyki zgodnie z regulaminem i programem praktyki. Ciągły nadzór nad studentem ze strony opiekuna praktyki z ramienia apteki oraz kontrola praktyki przez opiekuna z ramienia Uczelni.</w:t>
            </w:r>
          </w:p>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Ocena pracy studenta przez opiekuna praktyki.</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Zaliczenie praktyki na podstawie obecności, realizacji regulaminu i programu praktyki, kolokwium i oceny opiekuna praktyki.</w:t>
            </w:r>
          </w:p>
        </w:tc>
      </w:tr>
      <w:tr w:rsidR="00045A31" w:rsidRPr="002A58CA" w:rsidTr="00866899">
        <w:tc>
          <w:tcPr>
            <w:tcW w:w="1734" w:type="dxa"/>
            <w:vMerge/>
            <w:vAlign w:val="center"/>
          </w:tcPr>
          <w:p w:rsidR="00415A9C" w:rsidRPr="002A58CA" w:rsidRDefault="00415A9C" w:rsidP="00415A9C">
            <w:pPr>
              <w:spacing w:line="238" w:lineRule="auto"/>
              <w:jc w:val="center"/>
              <w:rPr>
                <w:rFonts w:ascii="Times New Roman" w:hAnsi="Times New Roman" w:cs="Times New Roman"/>
                <w:b/>
                <w:color w:val="000000" w:themeColor="text1"/>
                <w:lang w:eastAsia="en-US"/>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w aptece szpitalnej i w przemyśle farmaceutycznym</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Zna</w:t>
            </w:r>
            <w:r w:rsidRPr="002A58CA">
              <w:rPr>
                <w:rStyle w:val="apple-tab-span"/>
                <w:color w:val="000000" w:themeColor="text1"/>
                <w:sz w:val="16"/>
                <w:szCs w:val="16"/>
              </w:rPr>
              <w:tab/>
            </w:r>
            <w:r w:rsidRPr="002A58CA">
              <w:rPr>
                <w:color w:val="000000" w:themeColor="text1"/>
                <w:sz w:val="16"/>
                <w:szCs w:val="16"/>
              </w:rPr>
              <w:t>zasady Dobrej Praktyki Wytwarzania określonej w przepisach wydanych na podstawie art. 39 ust. 5 pkt 1 ustawy z dnia 6 września 2001 r. – Prawo farmaceutyczne (Dz. U. z 2019 r. poz. 499, z późn. zm.), w tym zasady dokumentowania procesów technologicznych  - K_C.W33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podstawy prawne oraz zasady organizacji rynku farmaceutycznego w zakresie obrotu detalicznego w Rzeczypospolitej Polskiej oraz funkcjonowania aptek szpitalnych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wystawiania, ewidencjonowania i realizacji recept oraz zasady wydawania leków z apteki szpitalnej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określać warunki przechowywania produktów leczniczych, wyrobów medycznych i suplementów diety, wskazywać produkty wymagające specjalnych warunków przechowywania oraz prowadzić kontrolę warunków przechowywania w aptece szpitalnej - K_E.U4</w:t>
            </w: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zachorowań prozdrowotnych – K5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Apteka szpitalna – sporządzanie leków wykonywanych w aptece szpitalnej, w tym leków aseptycznych, komputerowe programy apteczne.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Piśmiennictwo fachowe oraz aktualne akty prawne oraz rozporządzenia dotyczące produktów leczniczych, które mogą być traktowane jako surowce recepturowe.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Alternatywnie w przypadku praktyki realizowanej w aptece szpitalnej oraz zakładzie przemysłowym, dodatkowo:</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Zakład produkcyjny – współpraca przy sporządzaniu dokumentacji związanej z pracą zakładu przemysłowego.</w:t>
            </w:r>
          </w:p>
        </w:tc>
        <w:tc>
          <w:tcPr>
            <w:tcW w:w="4043" w:type="dxa"/>
            <w:gridSpan w:val="4"/>
            <w:vAlign w:val="center"/>
          </w:tcPr>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Realizacja praktyki zgodnie z regulaminem i programem praktyki. Ciągły nadzór nad studentem ze strony opiekuna praktyki z ramienia apteki oraz kontrola praktyki przez opiekuna z ramienia Uczelni.</w:t>
            </w:r>
          </w:p>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Ocena pracy studenta przez opiekuna praktyki.</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Zaliczenie praktyki na podstawie obecności, realizacji regulaminu i programu praktyki, kolokwium i oceny opiekuna praktyki.</w:t>
            </w:r>
          </w:p>
        </w:tc>
      </w:tr>
      <w:tr w:rsidR="00045A31" w:rsidRPr="002A58CA" w:rsidTr="00866899">
        <w:tc>
          <w:tcPr>
            <w:tcW w:w="1734" w:type="dxa"/>
            <w:vMerge/>
            <w:vAlign w:val="center"/>
          </w:tcPr>
          <w:p w:rsidR="00415A9C" w:rsidRPr="002A58CA" w:rsidRDefault="00415A9C" w:rsidP="00415A9C">
            <w:pPr>
              <w:spacing w:line="238" w:lineRule="auto"/>
              <w:jc w:val="center"/>
              <w:rPr>
                <w:rFonts w:ascii="Times New Roman" w:hAnsi="Times New Roman" w:cs="Times New Roman"/>
                <w:b/>
                <w:color w:val="000000" w:themeColor="text1"/>
                <w:lang w:eastAsia="en-US"/>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sześciomiesięczna w aptece</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Zna podstawy prawne oraz zasady organizacji rynku farmaceutycznego w zakresie obrotu detalicznego w Rzeczypospolitej Polskiej oraz funkcjonowania aptek ogólnodostępnych i szpitalnych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wystawiania, ewidencjonowania i realizacji recept oraz zasady wydawania leków z apteki ogólnodostępnej oraz szpitalnej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lastRenderedPageBreak/>
              <w:t>Potrafi przeprowadzać krytyczną analizę publikacji dotyczących skuteczności i bezpieczeństwa preparatów wydawanych pacjentom z apteki - K_E.U28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stosować się do zasad deontologii zawodowej, w tym do Kodeksu Etyki Aptekarza Rzeczypospolitej Polskiej - K_E.U30</w:t>
            </w:r>
          </w:p>
          <w:p w:rsidR="00415A9C" w:rsidRPr="002A58CA" w:rsidRDefault="00415A9C" w:rsidP="00415A9C">
            <w:pPr>
              <w:pStyle w:val="NormalnyWeb"/>
              <w:spacing w:before="0" w:beforeAutospacing="0" w:after="0" w:afterAutospacing="0"/>
              <w:jc w:val="both"/>
              <w:rPr>
                <w:color w:val="000000" w:themeColor="text1"/>
                <w:sz w:val="16"/>
                <w:szCs w:val="16"/>
              </w:rPr>
            </w:pPr>
            <w:r w:rsidRPr="002A58CA">
              <w:rPr>
                <w:color w:val="000000" w:themeColor="text1"/>
                <w:sz w:val="16"/>
                <w:szCs w:val="16"/>
              </w:rPr>
              <w:t>Potrafi przestrzegać praw pacjenta - K_E.U31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p>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zachowań prozdrowotnych -  K5</w:t>
            </w: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Apteka ogólnodostępna – sporządzanie leków recepturowych, w tym leków aseptycznych, wydawanie leków, produktów leczniczych, wyrobów medycznych i suplementów diety, komputerowe programy apteczne, </w:t>
            </w:r>
            <w:r w:rsidRPr="002A58CA">
              <w:rPr>
                <w:rFonts w:ascii="Times New Roman" w:hAnsi="Times New Roman" w:cs="Times New Roman"/>
                <w:color w:val="000000" w:themeColor="text1"/>
                <w:sz w:val="16"/>
                <w:szCs w:val="16"/>
              </w:rPr>
              <w:lastRenderedPageBreak/>
              <w:t>prowadzenie dokumentacji aptecznej.</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Apteka szpitalna – sporządzanie leków wykonywanych w aptece szpitalnej, w tym leków aseptycznych, wydawanie leków aptecznych na oddziały szpitalne, komputerowe programy apteczne, dokumentacja apteczna.</w:t>
            </w:r>
          </w:p>
          <w:p w:rsidR="00415A9C" w:rsidRPr="002A58CA" w:rsidRDefault="00415A9C" w:rsidP="00415A9C">
            <w:pPr>
              <w:pStyle w:val="gwpc893290emsonormal"/>
              <w:spacing w:before="0" w:beforeAutospacing="0" w:after="0" w:afterAutospacing="0"/>
              <w:jc w:val="both"/>
              <w:rPr>
                <w:color w:val="000000" w:themeColor="text1"/>
                <w:sz w:val="16"/>
                <w:szCs w:val="16"/>
                <w:lang w:val="pl-PL"/>
              </w:rPr>
            </w:pPr>
            <w:r w:rsidRPr="002A58CA">
              <w:rPr>
                <w:color w:val="000000" w:themeColor="text1"/>
                <w:sz w:val="16"/>
                <w:szCs w:val="16"/>
                <w:lang w:val="pl-PL"/>
              </w:rPr>
              <w:t>Piśmiennictwo fachowe oraz aktualne akty prawne oraz rozporządzenia dotyczące produktów leczniczych, które mogą być traktowane jako surowce recepturowe.</w:t>
            </w:r>
          </w:p>
        </w:tc>
        <w:tc>
          <w:tcPr>
            <w:tcW w:w="4043" w:type="dxa"/>
            <w:gridSpan w:val="4"/>
            <w:vAlign w:val="center"/>
          </w:tcPr>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lastRenderedPageBreak/>
              <w:t>Dwukrotna kontrola praktyki przez opiekuna praktyki z ramienia Uczelni, w czasie której weryfikowana jest realizacja programu stażu zgodnie z programem  praktyki.</w:t>
            </w:r>
          </w:p>
          <w:p w:rsidR="00415A9C" w:rsidRPr="002A58CA" w:rsidRDefault="00415A9C" w:rsidP="00415A9C">
            <w:pPr>
              <w:pStyle w:val="NormalnyWeb1"/>
              <w:spacing w:before="0" w:after="0" w:line="240" w:lineRule="auto"/>
              <w:jc w:val="both"/>
              <w:rPr>
                <w:color w:val="000000" w:themeColor="text1"/>
                <w:sz w:val="16"/>
                <w:szCs w:val="16"/>
              </w:rPr>
            </w:pPr>
          </w:p>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t>Potwierdzone podpisem opiekuna praktyki zaliczenie umiejętności takich jak:</w:t>
            </w:r>
          </w:p>
          <w:p w:rsidR="00415A9C" w:rsidRPr="002A58CA" w:rsidRDefault="00415A9C" w:rsidP="00415A9C">
            <w:pPr>
              <w:pStyle w:val="NormalnyWeb1"/>
              <w:numPr>
                <w:ilvl w:val="0"/>
                <w:numId w:val="88"/>
              </w:numPr>
              <w:spacing w:before="0" w:after="0" w:line="240" w:lineRule="auto"/>
              <w:jc w:val="both"/>
              <w:rPr>
                <w:color w:val="000000" w:themeColor="text1"/>
                <w:sz w:val="16"/>
                <w:szCs w:val="16"/>
              </w:rPr>
            </w:pPr>
            <w:r w:rsidRPr="002A58CA">
              <w:rPr>
                <w:color w:val="000000" w:themeColor="text1"/>
                <w:sz w:val="16"/>
                <w:szCs w:val="16"/>
              </w:rPr>
              <w:t xml:space="preserve">Dyspensowanie produktów leczniczych i wyrobów medycznych oraz udzielanie informacji o lekach,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lastRenderedPageBreak/>
              <w:t>Stosowanie szczególnych zasad dyspensowania  leków bardzo silnie działających, psychotropowych i środków odurzających,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dobrej praktyki aptecznej,</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Doradztwo i udzielanie informacji o lekach,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Prawidłowe sporządzanie leków recepturowych, aptecznych,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Prawidłowe sporządzanie leków w warunkach aseptycznych,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Ocena jakości postaci leku.</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Komunikacja interpersonalna niezbędna do realizacji opieki farmaceutycznej,</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Praktyczna realizacja opieki farmaceutycznej w aptece,</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kodeksu etyki zawodowej, przepisów dotyczących wykonywania zawodu farmaceuty, prowadzenia apteki oraz przepisów prawa pracy,</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rozmieszczania i przechowywania produktów leczniczych i wyrobów medycznych,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Stosowanie zasad organizacji pracy w aptece z uwzględnieniem przepisów i zasad BHP,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Prowadzenie dokumentacji aptecznej oraz posługiwanie się i administrowanie systemami informatycznymi apteki. </w:t>
            </w:r>
          </w:p>
          <w:p w:rsidR="00415A9C" w:rsidRPr="002A58CA" w:rsidRDefault="00415A9C" w:rsidP="00415A9C">
            <w:pPr>
              <w:pStyle w:val="NormalnyWeb1"/>
              <w:spacing w:before="0" w:after="0" w:line="240" w:lineRule="auto"/>
              <w:jc w:val="both"/>
              <w:rPr>
                <w:color w:val="000000" w:themeColor="text1"/>
                <w:sz w:val="16"/>
                <w:szCs w:val="16"/>
              </w:rPr>
            </w:pPr>
          </w:p>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t>Pozytywna opinia opiekuna praktyki z apteki.</w:t>
            </w:r>
          </w:p>
          <w:p w:rsidR="00415A9C" w:rsidRPr="002A58CA" w:rsidRDefault="00415A9C" w:rsidP="00415A9C">
            <w:pPr>
              <w:pStyle w:val="gwpc893290emsonormal"/>
              <w:spacing w:before="0" w:beforeAutospacing="0" w:after="0" w:afterAutospacing="0"/>
              <w:jc w:val="both"/>
              <w:rPr>
                <w:color w:val="000000" w:themeColor="text1"/>
                <w:sz w:val="16"/>
                <w:szCs w:val="16"/>
                <w:lang w:val="pl-PL"/>
              </w:rPr>
            </w:pPr>
            <w:r w:rsidRPr="002A58CA">
              <w:rPr>
                <w:color w:val="000000" w:themeColor="text1"/>
                <w:sz w:val="16"/>
                <w:szCs w:val="16"/>
                <w:lang w:val="pl-PL"/>
              </w:rPr>
              <w:t>Udokumentowanie w dzienniczku praktyk, że praktyka trwała nie mniej niż 960 godzin dydaktycznych (6 miesięcy).</w:t>
            </w:r>
          </w:p>
        </w:tc>
      </w:tr>
      <w:tr w:rsidR="00045A31" w:rsidRPr="002A58CA" w:rsidTr="00866899">
        <w:tc>
          <w:tcPr>
            <w:tcW w:w="1734"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lastRenderedPageBreak/>
              <w:t>Pozostałe</w:t>
            </w:r>
          </w:p>
        </w:tc>
        <w:tc>
          <w:tcPr>
            <w:tcW w:w="2143" w:type="dxa"/>
            <w:gridSpan w:val="2"/>
            <w:vAlign w:val="center"/>
          </w:tcPr>
          <w:p w:rsidR="00415A9C" w:rsidRPr="002A58CA" w:rsidRDefault="00415A9C" w:rsidP="00415A9C">
            <w:pPr>
              <w:pStyle w:val="Nagwek2"/>
              <w:jc w:val="center"/>
              <w:outlineLvl w:val="1"/>
              <w:rPr>
                <w:rFonts w:ascii="Times New Roman" w:hAnsi="Times New Roman"/>
                <w:color w:val="000000" w:themeColor="text1"/>
                <w:sz w:val="16"/>
                <w:szCs w:val="16"/>
                <w:lang w:val="pl-PL"/>
              </w:rPr>
            </w:pPr>
            <w:bookmarkStart w:id="7" w:name="_Toc2260485"/>
            <w:r w:rsidRPr="002A58CA">
              <w:rPr>
                <w:rFonts w:ascii="Times New Roman" w:hAnsi="Times New Roman"/>
                <w:color w:val="000000" w:themeColor="text1"/>
                <w:sz w:val="16"/>
                <w:szCs w:val="16"/>
                <w:lang w:val="pl-PL"/>
              </w:rPr>
              <w:t>Elementy bezpieczeństwa i higieny pracy oraz ergonomii</w:t>
            </w:r>
            <w:bookmarkEnd w:id="7"/>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sytuacje zagrażające zdrowiu lub życiu człowieka, stosuje zasady kwalifikowanej pierwszej pomocy oraz udziela kwalifikowanej pierwszej pomocy w sytuacjach zagrożenia zdrowia i życia - A.U18</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opisać postępowanie w razie wypadku i ewakuacji - A.U18</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propagowania zachowań prozdrowotnych – K6</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 w formie e-learning:</w:t>
            </w:r>
          </w:p>
          <w:p w:rsidR="00415A9C" w:rsidRPr="002A58CA" w:rsidRDefault="00415A9C" w:rsidP="00415A9C">
            <w:pPr>
              <w:pStyle w:val="Akapitzlist"/>
              <w:numPr>
                <w:ilvl w:val="0"/>
                <w:numId w:val="89"/>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wykład problemowy z prezentacją multimedialną</w:t>
            </w:r>
          </w:p>
        </w:tc>
        <w:tc>
          <w:tcPr>
            <w:tcW w:w="4043"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Końcowe zaliczenie pisemne: test e-learningowo na platformie Moodle</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Przysposobienie biblioteczne</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medyczne bazy danych i system biblioteczno-informacyjny Biblioteki Medycznej Collegium Medicum</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Śledzi proces kształtowania się nowych osiągnięć medycznych na podstawie dostępnej literatury</w:t>
            </w:r>
          </w:p>
          <w:p w:rsidR="00415A9C" w:rsidRPr="002A58CA" w:rsidRDefault="00415A9C" w:rsidP="00415A9C">
            <w:pPr>
              <w:autoSpaceDE w:val="0"/>
              <w:autoSpaceDN w:val="0"/>
              <w:adjustRightInd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Potrafi posługiwać się narzędziami informatycznymi obsługującymi system biblioteczno-informacyjny UMK</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lastRenderedPageBreak/>
              <w:t>P</w:t>
            </w:r>
            <w:r w:rsidRPr="002A58CA">
              <w:rPr>
                <w:rFonts w:ascii="Times New Roman" w:hAnsi="Times New Roman" w:cs="Times New Roman"/>
                <w:color w:val="000000" w:themeColor="text1"/>
                <w:sz w:val="16"/>
                <w:szCs w:val="16"/>
              </w:rPr>
              <w:t>otrafi dokonać samooceny posiadanej wiedzy i potrzeb rozwojowych i zaplanować aktywność edukacyjną wykorzystując literaturę medyczną</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w:t>
            </w:r>
            <w:r w:rsidRPr="002A58CA">
              <w:rPr>
                <w:rFonts w:ascii="Times New Roman" w:hAnsi="Times New Roman" w:cs="Times New Roman"/>
                <w:color w:val="000000" w:themeColor="text1"/>
                <w:sz w:val="16"/>
                <w:szCs w:val="16"/>
              </w:rPr>
              <w:t>otrafi dokonać analizy piśmiennictwa medycznego, w tym w języku obcym, oraz wyciągać wnioski w oparciu o dostępną literaturę w systemie bibliograficzno-informacyjnym Biblioteki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 bibliograficznych oraz pełnotekstowych baz danych i wyszukiwać potrzebne informacje za pomocą dostępnych narzędzi</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ze specjalistycznej literatury naukowej krajowej i zagranicznej dostępnej w Bibliotece Medycznej</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Posiada umiejętność i nawyk stałego dokształcania się i doskonalenia zawodowego wykorzystując obiektywne źródła informacji naukowej</w:t>
            </w: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p>
          <w:p w:rsidR="00415A9C" w:rsidRPr="002A58CA" w:rsidRDefault="00415A9C" w:rsidP="00415A9C">
            <w:pPr>
              <w:pStyle w:val="Akapitzlist"/>
              <w:numPr>
                <w:ilvl w:val="0"/>
                <w:numId w:val="91"/>
              </w:numPr>
              <w:suppressAutoHyphens/>
              <w:autoSpaceDE w:val="0"/>
              <w:autoSpaceDN w:val="0"/>
              <w:adjustRightInd w:val="0"/>
              <w:contextualSpacing w:val="0"/>
              <w:jc w:val="both"/>
              <w:rPr>
                <w:rFonts w:ascii="Times New Roman" w:hAnsi="Times New Roman" w:cs="Times New Roman"/>
                <w:b/>
                <w:color w:val="000000" w:themeColor="text1"/>
                <w:sz w:val="16"/>
                <w:szCs w:val="16"/>
              </w:rPr>
            </w:pPr>
            <w:r w:rsidRPr="002A58CA">
              <w:rPr>
                <w:rFonts w:ascii="Times New Roman" w:hAnsi="Times New Roman" w:cs="Times New Roman"/>
                <w:color w:val="000000" w:themeColor="text1"/>
                <w:sz w:val="16"/>
                <w:szCs w:val="16"/>
              </w:rPr>
              <w:t>tekst programowy</w:t>
            </w:r>
          </w:p>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Ćwiczenia: </w:t>
            </w:r>
          </w:p>
          <w:p w:rsidR="00415A9C" w:rsidRPr="002A58CA" w:rsidRDefault="00415A9C" w:rsidP="00415A9C">
            <w:pPr>
              <w:numPr>
                <w:ilvl w:val="0"/>
                <w:numId w:val="91"/>
              </w:num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metody służące prezentacji treści</w:t>
            </w:r>
          </w:p>
        </w:tc>
        <w:tc>
          <w:tcPr>
            <w:tcW w:w="4043" w:type="dxa"/>
            <w:gridSpan w:val="4"/>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Przysposobienie biblioteczne jest przestrzeganie zasad ujętych w Regulaminie Dydaktycznym Biblioteki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Test on-line </w:t>
            </w:r>
            <w:r w:rsidRPr="002A58CA">
              <w:rPr>
                <w:rFonts w:ascii="Times New Roman" w:hAnsi="Times New Roman" w:cs="Times New Roman"/>
                <w:color w:val="000000" w:themeColor="text1"/>
                <w:sz w:val="16"/>
                <w:szCs w:val="16"/>
              </w:rPr>
              <w:t xml:space="preserve">składa się z 7 pytań losowo wybranych spośród 74 (odpowiedź jednokrotnego wyboru). Za każdą prawidłową odpowiedź student uzyskuje 1 punkt. Do </w:t>
            </w:r>
            <w:r w:rsidRPr="002A58CA">
              <w:rPr>
                <w:rFonts w:ascii="Times New Roman" w:hAnsi="Times New Roman" w:cs="Times New Roman"/>
                <w:color w:val="000000" w:themeColor="text1"/>
                <w:sz w:val="16"/>
                <w:szCs w:val="16"/>
              </w:rPr>
              <w:lastRenderedPageBreak/>
              <w:t xml:space="preserve">uzyskania zaliczenia konieczne jest zdobycie 5 (70%) punktów.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ma prawo do 5 podejść.</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Zaliczenie</w:t>
            </w:r>
            <w:r w:rsidRPr="002A58CA">
              <w:rPr>
                <w:rFonts w:ascii="Times New Roman" w:hAnsi="Times New Roman" w:cs="Times New Roman"/>
                <w:color w:val="000000" w:themeColor="text1"/>
                <w:sz w:val="16"/>
                <w:szCs w:val="16"/>
              </w:rPr>
              <w:t xml:space="preserve"> ≥ 70 %</w:t>
            </w:r>
          </w:p>
        </w:tc>
      </w:tr>
      <w:tr w:rsidR="00045A31" w:rsidRPr="002A58CA" w:rsidTr="00866899">
        <w:tc>
          <w:tcPr>
            <w:tcW w:w="1734"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lastRenderedPageBreak/>
              <w:t>Grupa przedmiotów do wyboru, np. niezwiązane z kierunkiem zajęcia ogólnouczelnianie lub zajęcia oferowane na innym kierunku studiów</w:t>
            </w: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1 rok</w:t>
            </w:r>
          </w:p>
        </w:tc>
        <w:tc>
          <w:tcPr>
            <w:tcW w:w="3582" w:type="dxa"/>
            <w:gridSpan w:val="7"/>
            <w:vAlign w:val="center"/>
          </w:tcPr>
          <w:p w:rsidR="00415A9C" w:rsidRPr="002A58CA" w:rsidRDefault="00415A9C" w:rsidP="00415A9C">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2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3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4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5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Wychowanie fizyczne</w:t>
            </w: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Wychowanie fizyczne</w:t>
            </w:r>
          </w:p>
        </w:tc>
        <w:tc>
          <w:tcPr>
            <w:tcW w:w="3582" w:type="dxa"/>
            <w:gridSpan w:val="7"/>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w zakresie zasad promocji zdrowia,</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na temat rozwoju fizycznego człowieka,  zdrowia i  zasad jego hartowania</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umiejętność pracy w zespole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stosować różne formy aktywności promującej zdrowy styl życia </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świadomość stałego dokształcania się w różnych jego aspektach, w tym w zakresie dbania o własną sprawność</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wspierać społeczności w zakresie promocji zdrowia i ich aktywności fizycznej  </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oglądowe </w:t>
            </w:r>
            <w:r w:rsidRPr="002A58CA">
              <w:rPr>
                <w:color w:val="000000" w:themeColor="text1"/>
                <w:sz w:val="16"/>
                <w:szCs w:val="16"/>
                <w:lang w:val="pl-PL"/>
              </w:rPr>
              <w:t xml:space="preserve">(pokaz z objaśnieniem, film, kinogramy)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słowne </w:t>
            </w:r>
            <w:r w:rsidRPr="002A58CA">
              <w:rPr>
                <w:color w:val="000000" w:themeColor="text1"/>
                <w:sz w:val="16"/>
                <w:szCs w:val="16"/>
                <w:lang w:val="pl-PL"/>
              </w:rPr>
              <w:t xml:space="preserve">(opis, objaśnienie, wyjaśnienie)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Metody nauczania ruchu</w:t>
            </w:r>
            <w:r w:rsidRPr="002A58CA">
              <w:rPr>
                <w:color w:val="000000" w:themeColor="text1"/>
                <w:sz w:val="16"/>
                <w:szCs w:val="16"/>
                <w:lang w:val="pl-PL"/>
              </w:rPr>
              <w:t xml:space="preserve">: analityczna, syntetyczna i globalna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nauczania techniki </w:t>
            </w:r>
            <w:r w:rsidRPr="002A58CA">
              <w:rPr>
                <w:color w:val="000000" w:themeColor="text1"/>
                <w:sz w:val="16"/>
                <w:szCs w:val="16"/>
                <w:lang w:val="pl-PL"/>
              </w:rPr>
              <w:t xml:space="preserve">w grach sportowych: powtórzeniowa,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stosowane w kształtowaniu zdolności motorycznych: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powtórzeniowa, małych i średnich obciążeń,</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obwodowa,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lastRenderedPageBreak/>
              <w:t xml:space="preserve">obwodowo – stacyjna,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Formy ćwiczeń</w:t>
            </w:r>
            <w:r w:rsidRPr="002A58CA">
              <w:rPr>
                <w:color w:val="000000" w:themeColor="text1"/>
                <w:sz w:val="16"/>
                <w:szCs w:val="16"/>
                <w:lang w:val="pl-PL"/>
              </w:rPr>
              <w:t xml:space="preserve">: - zespołowa - frontalna - indywidualna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Formy nauczania gier sportowych: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ścisła,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fragmentów gry,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gra szkolna,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gra właściwa.</w:t>
            </w:r>
          </w:p>
        </w:tc>
        <w:tc>
          <w:tcPr>
            <w:tcW w:w="4043"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lastRenderedPageBreak/>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rsidR="00415A9C" w:rsidRPr="002A58CA" w:rsidRDefault="00415A9C" w:rsidP="00415A9C">
            <w:pPr>
              <w:pStyle w:val="Default"/>
              <w:jc w:val="both"/>
              <w:rPr>
                <w:color w:val="000000" w:themeColor="text1"/>
                <w:sz w:val="16"/>
                <w:szCs w:val="16"/>
                <w:lang w:val="pl-PL"/>
              </w:rPr>
            </w:pP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Kryteria zaliczenia z wychowania fizycznego </w:t>
            </w:r>
          </w:p>
          <w:p w:rsidR="00415A9C" w:rsidRPr="002A58CA" w:rsidRDefault="00415A9C" w:rsidP="00415A9C">
            <w:pPr>
              <w:pStyle w:val="Default"/>
              <w:jc w:val="both"/>
              <w:rPr>
                <w:color w:val="000000" w:themeColor="text1"/>
                <w:sz w:val="16"/>
                <w:szCs w:val="16"/>
                <w:lang w:val="pl-PL"/>
              </w:rPr>
            </w:pPr>
            <w:r w:rsidRPr="002A58CA">
              <w:rPr>
                <w:bCs/>
                <w:color w:val="000000" w:themeColor="text1"/>
                <w:sz w:val="16"/>
                <w:szCs w:val="16"/>
                <w:lang w:val="pl-PL"/>
              </w:rPr>
              <w:t>Postawa i aktywność studenta podczas zajęć</w:t>
            </w:r>
            <w:r w:rsidRPr="002A58CA">
              <w:rPr>
                <w:color w:val="000000" w:themeColor="text1"/>
                <w:sz w:val="16"/>
                <w:szCs w:val="16"/>
                <w:lang w:val="pl-PL"/>
              </w:rPr>
              <w:t xml:space="preserve"> przejawia się w: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1/ chęci i zaangażowaniu w wykonywane ćwiczenia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podczas zajęć,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2/ postawa wobec współćwiczących – pomoc, życzliwość,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brak agresji,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3/ pomoc w organizacji przyborów, miejsca – stanowiska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lastRenderedPageBreak/>
              <w:t xml:space="preserve">do ćwiczeń,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4/ zachęcanie innych do aktywności ruchowej,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5/ zainteresowanie rozwojem własnej sprawności,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6/ stosowanie zasad higieny osobistej,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7/ inwencja podczas zajęć,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8/ współuczestnictwo w organizacji imprez sportowo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rekreacyjnych,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9/ uczestnictwo w wybranych sekcjach sportowych KU AZS CM UMK, </w:t>
            </w:r>
          </w:p>
          <w:p w:rsidR="00415A9C" w:rsidRPr="002A58CA" w:rsidRDefault="00415A9C" w:rsidP="00415A9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10/ reprezentowanie uczelni w międzyuczelnianym systemie współzawodnictwa sportowego (MP UM, AMP)</w:t>
            </w:r>
          </w:p>
          <w:p w:rsidR="00415A9C" w:rsidRPr="002A58CA" w:rsidRDefault="00415A9C" w:rsidP="00415A9C">
            <w:pPr>
              <w:rPr>
                <w:rFonts w:ascii="Times New Roman" w:hAnsi="Times New Roman" w:cs="Times New Roman"/>
                <w:color w:val="000000" w:themeColor="text1"/>
                <w:sz w:val="16"/>
                <w:szCs w:val="16"/>
                <w:lang w:eastAsia="en-US"/>
              </w:rPr>
            </w:pPr>
          </w:p>
        </w:tc>
      </w:tr>
      <w:tr w:rsidR="00045A31" w:rsidRPr="002A58CA" w:rsidTr="00866899">
        <w:tc>
          <w:tcPr>
            <w:tcW w:w="1734" w:type="dxa"/>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sz w:val="22"/>
              </w:rPr>
              <w:lastRenderedPageBreak/>
              <w:t>Praktyki**</w:t>
            </w:r>
          </w:p>
        </w:tc>
        <w:tc>
          <w:tcPr>
            <w:tcW w:w="2143" w:type="dxa"/>
            <w:gridSpan w:val="2"/>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3582" w:type="dxa"/>
            <w:gridSpan w:val="7"/>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492"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4043"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866899">
        <w:tc>
          <w:tcPr>
            <w:tcW w:w="1734" w:type="dxa"/>
            <w:vAlign w:val="center"/>
          </w:tcPr>
          <w:p w:rsidR="00415A9C" w:rsidRPr="002A58CA" w:rsidRDefault="00415A9C" w:rsidP="00415A9C">
            <w:pPr>
              <w:spacing w:line="0" w:lineRule="atLeast"/>
              <w:rPr>
                <w:rFonts w:ascii="Times New Roman" w:eastAsia="Times New Roman" w:hAnsi="Times New Roman" w:cs="Times New Roman"/>
                <w:b/>
                <w:color w:val="000000" w:themeColor="text1"/>
                <w:sz w:val="22"/>
              </w:rPr>
            </w:pPr>
            <w:r w:rsidRPr="002A58CA">
              <w:rPr>
                <w:rFonts w:ascii="Times New Roman" w:eastAsia="Times New Roman" w:hAnsi="Times New Roman" w:cs="Times New Roman"/>
                <w:b/>
                <w:color w:val="000000" w:themeColor="text1"/>
                <w:sz w:val="22"/>
              </w:rPr>
              <w:t>Praca dyplomowa i/lub egzamin</w:t>
            </w:r>
          </w:p>
          <w:p w:rsidR="00415A9C" w:rsidRPr="002A58CA" w:rsidRDefault="00415A9C" w:rsidP="00415A9C">
            <w:pPr>
              <w:spacing w:line="1" w:lineRule="exact"/>
              <w:rPr>
                <w:rFonts w:ascii="Times New Roman" w:eastAsia="Times New Roman" w:hAnsi="Times New Roman" w:cs="Times New Roman"/>
                <w:color w:val="000000" w:themeColor="text1"/>
              </w:rPr>
            </w:pPr>
          </w:p>
          <w:p w:rsidR="00415A9C" w:rsidRPr="002A58CA" w:rsidRDefault="00415A9C" w:rsidP="00415A9C">
            <w:pPr>
              <w:spacing w:line="0" w:lineRule="atLeast"/>
              <w:rPr>
                <w:rFonts w:ascii="Times New Roman" w:eastAsia="Times New Roman" w:hAnsi="Times New Roman" w:cs="Times New Roman"/>
                <w:b/>
                <w:color w:val="000000" w:themeColor="text1"/>
                <w:sz w:val="22"/>
              </w:rPr>
            </w:pPr>
            <w:r w:rsidRPr="002A58CA">
              <w:rPr>
                <w:rFonts w:ascii="Times New Roman" w:eastAsia="Times New Roman" w:hAnsi="Times New Roman" w:cs="Times New Roman"/>
                <w:b/>
                <w:color w:val="000000" w:themeColor="text1"/>
                <w:sz w:val="22"/>
              </w:rPr>
              <w:t>dyplomowy***</w:t>
            </w:r>
          </w:p>
        </w:tc>
        <w:tc>
          <w:tcPr>
            <w:tcW w:w="2143" w:type="dxa"/>
            <w:gridSpan w:val="2"/>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3582" w:type="dxa"/>
            <w:gridSpan w:val="7"/>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492"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4043"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51042F">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PRAKTYKI</w:t>
            </w: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Wymiar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Forma odbywania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Zasady odbywania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51042F">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Szczegółowe wskaźniki punktacji ECTS</w:t>
            </w:r>
          </w:p>
        </w:tc>
      </w:tr>
      <w:tr w:rsidR="00045A31" w:rsidRPr="002A58CA" w:rsidTr="002D3E5F">
        <w:tc>
          <w:tcPr>
            <w:tcW w:w="13994" w:type="dxa"/>
            <w:gridSpan w:val="18"/>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Dyscypliny naukowe lub artystyczne, do których odnoszą się efekty uczenia się:</w:t>
            </w:r>
          </w:p>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r>
      <w:tr w:rsidR="00045A31" w:rsidRPr="002A58CA" w:rsidTr="00866899">
        <w:trPr>
          <w:trHeight w:val="128"/>
        </w:trPr>
        <w:tc>
          <w:tcPr>
            <w:tcW w:w="4703" w:type="dxa"/>
            <w:gridSpan w:val="5"/>
            <w:vMerge w:val="restart"/>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4639" w:type="dxa"/>
            <w:gridSpan w:val="8"/>
            <w:vMerge w:val="restart"/>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Dyscyplina naukowa lub artystyczna</w:t>
            </w:r>
          </w:p>
        </w:tc>
        <w:tc>
          <w:tcPr>
            <w:tcW w:w="4652" w:type="dxa"/>
            <w:gridSpan w:val="5"/>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Punkty ECTS</w:t>
            </w:r>
          </w:p>
        </w:tc>
      </w:tr>
      <w:tr w:rsidR="00045A31" w:rsidRPr="002A58CA" w:rsidTr="00866899">
        <w:trPr>
          <w:trHeight w:val="127"/>
        </w:trPr>
        <w:tc>
          <w:tcPr>
            <w:tcW w:w="4703" w:type="dxa"/>
            <w:gridSpan w:val="5"/>
            <w:vMerge/>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4639" w:type="dxa"/>
            <w:gridSpan w:val="8"/>
            <w:vMerge/>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2300" w:type="dxa"/>
            <w:gridSpan w:val="3"/>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 xml:space="preserve">Liczba </w:t>
            </w:r>
          </w:p>
        </w:tc>
        <w:tc>
          <w:tcPr>
            <w:tcW w:w="2352"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t>
            </w:r>
          </w:p>
        </w:tc>
      </w:tr>
      <w:tr w:rsidR="00045A31" w:rsidRPr="002A58CA" w:rsidTr="00866899">
        <w:trPr>
          <w:trHeight w:val="127"/>
        </w:trPr>
        <w:tc>
          <w:tcPr>
            <w:tcW w:w="4703" w:type="dxa"/>
            <w:gridSpan w:val="5"/>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1.</w:t>
            </w:r>
          </w:p>
        </w:tc>
        <w:tc>
          <w:tcPr>
            <w:tcW w:w="4639" w:type="dxa"/>
            <w:gridSpan w:val="8"/>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Nauki farmaceutyczne</w:t>
            </w:r>
          </w:p>
        </w:tc>
        <w:tc>
          <w:tcPr>
            <w:tcW w:w="2300" w:type="dxa"/>
            <w:gridSpan w:val="3"/>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3</w:t>
            </w:r>
            <w:r w:rsidR="00E4120F" w:rsidRPr="002A58CA">
              <w:rPr>
                <w:rFonts w:ascii="Times New Roman" w:hAnsi="Times New Roman" w:cs="Times New Roman"/>
                <w:b/>
                <w:color w:val="000000" w:themeColor="text1"/>
              </w:rPr>
              <w:t>60</w:t>
            </w:r>
          </w:p>
        </w:tc>
        <w:tc>
          <w:tcPr>
            <w:tcW w:w="2352"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100</w:t>
            </w:r>
          </w:p>
        </w:tc>
      </w:tr>
      <w:tr w:rsidR="00045A31" w:rsidRPr="002A58CA" w:rsidTr="0051042F">
        <w:trPr>
          <w:trHeight w:val="127"/>
        </w:trPr>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r>
      <w:tr w:rsidR="00045A31" w:rsidRPr="002A58CA" w:rsidTr="00866899">
        <w:trPr>
          <w:trHeight w:val="518"/>
        </w:trPr>
        <w:tc>
          <w:tcPr>
            <w:tcW w:w="1999"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Grupy przedmiotów zajęć (modułów)</w:t>
            </w:r>
          </w:p>
        </w:tc>
        <w:tc>
          <w:tcPr>
            <w:tcW w:w="2079"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Przedmiot</w:t>
            </w:r>
          </w:p>
        </w:tc>
        <w:tc>
          <w:tcPr>
            <w:tcW w:w="1846" w:type="dxa"/>
            <w:gridSpan w:val="3"/>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punktów ECTS</w:t>
            </w:r>
          </w:p>
        </w:tc>
        <w:tc>
          <w:tcPr>
            <w:tcW w:w="2099" w:type="dxa"/>
            <w:gridSpan w:val="5"/>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ECTS w dyscyplinie:</w:t>
            </w:r>
          </w:p>
          <w:p w:rsidR="00415A9C" w:rsidRPr="002A58CA" w:rsidRDefault="00415A9C" w:rsidP="00415A9C">
            <w:pPr>
              <w:spacing w:after="5" w:line="267" w:lineRule="auto"/>
              <w:ind w:left="-5" w:hanging="10"/>
              <w:jc w:val="center"/>
              <w:rPr>
                <w:rFonts w:ascii="Times New Roman" w:hAnsi="Times New Roman" w:cs="Times New Roman"/>
                <w:i/>
                <w:color w:val="000000" w:themeColor="text1"/>
              </w:rPr>
            </w:pPr>
            <w:r w:rsidRPr="002A58CA">
              <w:rPr>
                <w:rFonts w:ascii="Times New Roman" w:hAnsi="Times New Roman" w:cs="Times New Roman"/>
                <w:i/>
                <w:color w:val="000000" w:themeColor="text1"/>
              </w:rPr>
              <w:t>(wpisać nazwy dyscyplin)****</w:t>
            </w:r>
          </w:p>
        </w:tc>
        <w:tc>
          <w:tcPr>
            <w:tcW w:w="1953" w:type="dxa"/>
            <w:gridSpan w:val="3"/>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punktów ECTS z zajęć do wyboru</w:t>
            </w:r>
          </w:p>
        </w:tc>
        <w:tc>
          <w:tcPr>
            <w:tcW w:w="1996"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 xml:space="preserve">Liczba punktów ECTS, jaką student uzyskuje w ramach zajęć prowadzonych </w:t>
            </w:r>
            <w:r w:rsidRPr="002A58CA">
              <w:rPr>
                <w:rFonts w:ascii="Times New Roman" w:hAnsi="Times New Roman" w:cs="Times New Roman"/>
                <w:b/>
                <w:color w:val="000000" w:themeColor="text1"/>
              </w:rPr>
              <w:lastRenderedPageBreak/>
              <w:t xml:space="preserve">z bezpośrednim udziałem nauczycieli akademickich lub innych osób prowadzących zajęcia </w:t>
            </w:r>
          </w:p>
        </w:tc>
        <w:tc>
          <w:tcPr>
            <w:tcW w:w="2022"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lastRenderedPageBreak/>
              <w:t xml:space="preserve">Liczba punktów ECTS, które student uzyskuje realizując zajęcia związane z </w:t>
            </w:r>
            <w:r w:rsidRPr="002A58CA">
              <w:rPr>
                <w:rFonts w:ascii="Times New Roman" w:hAnsi="Times New Roman" w:cs="Times New Roman"/>
                <w:b/>
                <w:color w:val="000000" w:themeColor="text1"/>
              </w:rPr>
              <w:lastRenderedPageBreak/>
              <w:t xml:space="preserve">prowadzoną w uczelni działalnością naukową w dyscyplinie lub dyscyplinach, do których przyporządkowany jest kierunek studiów*****/zajęcia kształtujące umiejętności praktyczne****** </w:t>
            </w:r>
          </w:p>
        </w:tc>
      </w:tr>
      <w:tr w:rsidR="00045A31" w:rsidRPr="002A58CA" w:rsidTr="00207F01">
        <w:trPr>
          <w:cantSplit/>
          <w:trHeight w:val="1134"/>
        </w:trPr>
        <w:tc>
          <w:tcPr>
            <w:tcW w:w="1999"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079"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846" w:type="dxa"/>
            <w:gridSpan w:val="3"/>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666" w:type="dxa"/>
            <w:textDirection w:val="btLr"/>
            <w:vAlign w:val="center"/>
          </w:tcPr>
          <w:p w:rsidR="00415A9C" w:rsidRPr="002A58CA" w:rsidRDefault="00415A9C" w:rsidP="00415A9C">
            <w:pPr>
              <w:spacing w:after="5" w:line="267" w:lineRule="auto"/>
              <w:ind w:left="-5" w:right="113"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Nauki farmaceutyczne</w:t>
            </w:r>
          </w:p>
        </w:tc>
        <w:tc>
          <w:tcPr>
            <w:tcW w:w="474"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459"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500"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953" w:type="dxa"/>
            <w:gridSpan w:val="3"/>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996"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022" w:type="dxa"/>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r>
      <w:tr w:rsidR="000A2A21" w:rsidRPr="000A2A21" w:rsidTr="00866899">
        <w:trPr>
          <w:trHeight w:val="517"/>
        </w:trPr>
        <w:tc>
          <w:tcPr>
            <w:tcW w:w="1999" w:type="dxa"/>
            <w:gridSpan w:val="2"/>
            <w:vMerge w:val="restart"/>
            <w:vAlign w:val="center"/>
          </w:tcPr>
          <w:p w:rsidR="00470FAD" w:rsidRPr="000A2A21" w:rsidRDefault="00470FAD" w:rsidP="00470FAD">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A</w:t>
            </w:r>
          </w:p>
          <w:p w:rsidR="00470FAD" w:rsidRPr="000A2A21" w:rsidRDefault="00470FAD" w:rsidP="00470FAD">
            <w:pPr>
              <w:autoSpaceDE w:val="0"/>
              <w:autoSpaceDN w:val="0"/>
              <w:adjustRightInd w:val="0"/>
              <w:jc w:val="center"/>
              <w:rPr>
                <w:rFonts w:ascii="Times New Roman" w:hAnsi="Times New Roman" w:cs="Times New Roman"/>
                <w:b/>
                <w:lang w:eastAsia="en-US"/>
              </w:rPr>
            </w:pPr>
          </w:p>
          <w:p w:rsidR="001A1420" w:rsidRDefault="00470FAD" w:rsidP="00470FAD">
            <w:pPr>
              <w:spacing w:after="5" w:line="267" w:lineRule="auto"/>
              <w:ind w:left="-5" w:hanging="10"/>
              <w:jc w:val="center"/>
              <w:rPr>
                <w:rFonts w:ascii="Times New Roman" w:hAnsi="Times New Roman" w:cs="Times New Roman"/>
                <w:b/>
                <w:lang w:eastAsia="en-US"/>
              </w:rPr>
            </w:pPr>
            <w:r w:rsidRPr="000A2A21">
              <w:rPr>
                <w:rFonts w:ascii="Times New Roman" w:hAnsi="Times New Roman" w:cs="Times New Roman"/>
                <w:b/>
                <w:lang w:eastAsia="en-US"/>
              </w:rPr>
              <w:t xml:space="preserve">Biomedyczne </w:t>
            </w:r>
          </w:p>
          <w:p w:rsidR="00470FAD" w:rsidRPr="000A2A21" w:rsidRDefault="00470FAD" w:rsidP="00470FAD">
            <w:pPr>
              <w:spacing w:after="5" w:line="267" w:lineRule="auto"/>
              <w:ind w:left="-5" w:hanging="10"/>
              <w:jc w:val="center"/>
              <w:rPr>
                <w:rFonts w:ascii="Times New Roman" w:hAnsi="Times New Roman" w:cs="Times New Roman"/>
              </w:rPr>
            </w:pPr>
            <w:r w:rsidRPr="000A2A21">
              <w:rPr>
                <w:rFonts w:ascii="Times New Roman" w:hAnsi="Times New Roman" w:cs="Times New Roman"/>
                <w:b/>
                <w:lang w:eastAsia="en-US"/>
              </w:rPr>
              <w:t>i humanistyczne podstawy farmacji</w:t>
            </w:r>
          </w:p>
        </w:tc>
        <w:tc>
          <w:tcPr>
            <w:tcW w:w="2079" w:type="dxa"/>
            <w:gridSpan w:val="2"/>
            <w:vAlign w:val="center"/>
          </w:tcPr>
          <w:p w:rsidR="00470FAD" w:rsidRPr="000A2A21" w:rsidRDefault="00470FAD" w:rsidP="00470FAD">
            <w:pPr>
              <w:rPr>
                <w:rFonts w:ascii="Times New Roman" w:hAnsi="Times New Roman" w:cs="Times New Roman"/>
                <w:lang w:eastAsia="en-US"/>
              </w:rPr>
            </w:pPr>
            <w:r w:rsidRPr="000A2A21">
              <w:rPr>
                <w:rFonts w:ascii="Times New Roman" w:hAnsi="Times New Roman" w:cs="Times New Roman"/>
              </w:rPr>
              <w:t>Anatomia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1,44</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0,80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rPr>
                <w:rFonts w:ascii="Times New Roman" w:hAnsi="Times New Roman" w:cs="Times New Roman"/>
              </w:rPr>
            </w:pPr>
            <w:r w:rsidRPr="000A2A21">
              <w:rPr>
                <w:rFonts w:ascii="Times New Roman" w:hAnsi="Times New Roman" w:cs="Times New Roman"/>
              </w:rPr>
              <w:t>Biochemia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4,00</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4,00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rPr>
                <w:rFonts w:ascii="Times New Roman" w:hAnsi="Times New Roman" w:cs="Times New Roman"/>
                <w:noProof/>
                <w:lang w:eastAsia="en-US"/>
              </w:rPr>
            </w:pPr>
            <w:r w:rsidRPr="000A2A21">
              <w:rPr>
                <w:rFonts w:ascii="Times New Roman" w:hAnsi="Times New Roman" w:cs="Times New Roman"/>
                <w:noProof/>
                <w:lang w:eastAsia="en-US"/>
              </w:rPr>
              <w:t>Biologia i genetyka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2,64</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2,60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ind w:left="1"/>
              <w:rPr>
                <w:rFonts w:ascii="Times New Roman" w:hAnsi="Times New Roman" w:cs="Times New Roman"/>
              </w:rPr>
            </w:pPr>
            <w:r w:rsidRPr="000A2A21">
              <w:rPr>
                <w:rFonts w:ascii="Times New Roman" w:hAnsi="Times New Roman" w:cs="Times New Roman"/>
              </w:rPr>
              <w:t>Biologia molekularna</w:t>
            </w:r>
          </w:p>
        </w:tc>
        <w:tc>
          <w:tcPr>
            <w:tcW w:w="1846" w:type="dxa"/>
            <w:gridSpan w:val="3"/>
            <w:vAlign w:val="center"/>
          </w:tcPr>
          <w:p w:rsidR="00DB238D" w:rsidRPr="000A2A21" w:rsidRDefault="00DB238D" w:rsidP="00DB238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470FAD" w:rsidRPr="000A2A21" w:rsidRDefault="00DB238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5A23FC" w:rsidP="00470FAD">
            <w:pPr>
              <w:jc w:val="center"/>
              <w:rPr>
                <w:rFonts w:ascii="Times New Roman" w:hAnsi="Times New Roman" w:cs="Times New Roman"/>
                <w:lang w:eastAsia="en-US"/>
              </w:rPr>
            </w:pPr>
            <w:r w:rsidRPr="000A2A21">
              <w:rPr>
                <w:rFonts w:ascii="Times New Roman" w:hAnsi="Times New Roman" w:cs="Times New Roman"/>
                <w:lang w:eastAsia="en-US"/>
              </w:rPr>
              <w:t>1,36</w:t>
            </w:r>
          </w:p>
        </w:tc>
        <w:tc>
          <w:tcPr>
            <w:tcW w:w="2022" w:type="dxa"/>
            <w:vAlign w:val="center"/>
          </w:tcPr>
          <w:p w:rsidR="00470FAD" w:rsidRPr="000A2A21" w:rsidRDefault="005A23FC" w:rsidP="00470FAD">
            <w:pPr>
              <w:jc w:val="center"/>
              <w:rPr>
                <w:rFonts w:ascii="Times New Roman" w:hAnsi="Times New Roman" w:cs="Times New Roman"/>
                <w:lang w:eastAsia="en-US"/>
              </w:rPr>
            </w:pPr>
            <w:r w:rsidRPr="000A2A21">
              <w:rPr>
                <w:rFonts w:ascii="Times New Roman" w:hAnsi="Times New Roman" w:cs="Times New Roman"/>
                <w:lang w:eastAsia="en-US"/>
              </w:rPr>
              <w:t>2,16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Botanika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Fizjologia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2,72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Historia filozofii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0,68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Immunologia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1,36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Kwalifikowana pierwsza pomoc</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1,72</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0,44</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Mikrobiologia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3,32</w:t>
            </w:r>
          </w:p>
        </w:tc>
        <w:tc>
          <w:tcPr>
            <w:tcW w:w="2022" w:type="dxa"/>
            <w:vAlign w:val="center"/>
          </w:tcPr>
          <w:p w:rsidR="005A23FC" w:rsidRPr="000A2A21" w:rsidRDefault="007B1CFB" w:rsidP="005A23FC">
            <w:pPr>
              <w:jc w:val="center"/>
              <w:rPr>
                <w:rFonts w:ascii="Times New Roman" w:hAnsi="Times New Roman" w:cs="Times New Roman"/>
                <w:lang w:eastAsia="en-US"/>
              </w:rPr>
            </w:pPr>
            <w:r w:rsidRPr="00631AA7">
              <w:rPr>
                <w:rFonts w:ascii="Times New Roman" w:hAnsi="Times New Roman" w:cs="Times New Roman"/>
                <w:lang w:eastAsia="en-US"/>
              </w:rPr>
              <w:t>2,6</w:t>
            </w:r>
            <w:r w:rsidR="00B43D10" w:rsidRPr="00631AA7">
              <w:rPr>
                <w:rFonts w:ascii="Times New Roman" w:hAnsi="Times New Roman" w:cs="Times New Roman"/>
                <w:lang w:eastAsia="en-US"/>
              </w:rPr>
              <w:t>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Patofizjologia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BC090C" w:rsidP="005A23FC">
            <w:pPr>
              <w:jc w:val="center"/>
              <w:rPr>
                <w:rFonts w:ascii="Times New Roman" w:hAnsi="Times New Roman" w:cs="Times New Roman"/>
                <w:lang w:eastAsia="en-US"/>
              </w:rPr>
            </w:pPr>
            <w:r w:rsidRPr="000A2A21">
              <w:rPr>
                <w:rFonts w:ascii="Times New Roman" w:hAnsi="Times New Roman" w:cs="Times New Roman"/>
                <w:lang w:eastAsia="en-US"/>
              </w:rPr>
              <w:t>3,</w:t>
            </w:r>
            <w:r w:rsidR="0077048D" w:rsidRPr="000A2A21">
              <w:rPr>
                <w:rFonts w:ascii="Times New Roman" w:hAnsi="Times New Roman" w:cs="Times New Roman"/>
                <w:lang w:eastAsia="en-US"/>
              </w:rPr>
              <w:t>0</w:t>
            </w:r>
            <w:r w:rsidR="00B43D10" w:rsidRPr="000A2A21">
              <w:rPr>
                <w:rFonts w:ascii="Times New Roman" w:hAnsi="Times New Roman" w:cs="Times New Roman"/>
                <w:lang w:eastAsia="en-US"/>
              </w:rPr>
              <w:t>0</w:t>
            </w:r>
          </w:p>
        </w:tc>
        <w:tc>
          <w:tcPr>
            <w:tcW w:w="2022" w:type="dxa"/>
            <w:vAlign w:val="center"/>
          </w:tcPr>
          <w:p w:rsidR="005A23FC" w:rsidRPr="000A2A21" w:rsidRDefault="00BC090C" w:rsidP="005A23FC">
            <w:pPr>
              <w:jc w:val="center"/>
              <w:rPr>
                <w:rFonts w:ascii="Times New Roman" w:hAnsi="Times New Roman" w:cs="Times New Roman"/>
                <w:lang w:eastAsia="en-US"/>
              </w:rPr>
            </w:pPr>
            <w:r w:rsidRPr="000A2A21">
              <w:rPr>
                <w:rFonts w:ascii="Times New Roman" w:hAnsi="Times New Roman" w:cs="Times New Roman"/>
                <w:lang w:eastAsia="en-US"/>
              </w:rPr>
              <w:t>2,</w:t>
            </w:r>
            <w:r w:rsidR="0077048D" w:rsidRPr="000A2A21">
              <w:rPr>
                <w:rFonts w:ascii="Times New Roman" w:hAnsi="Times New Roman" w:cs="Times New Roman"/>
                <w:lang w:eastAsia="en-US"/>
              </w:rPr>
              <w:t>76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Psychologia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r w:rsidR="00BC090C" w:rsidRPr="000A2A21">
              <w:rPr>
                <w:rFonts w:ascii="Times New Roman" w:hAnsi="Times New Roman" w:cs="Times New Roman"/>
                <w:lang w:eastAsia="en-US"/>
              </w:rPr>
              <w:t>72</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r w:rsidR="00BC090C" w:rsidRPr="000A2A21">
              <w:rPr>
                <w:rFonts w:ascii="Times New Roman" w:hAnsi="Times New Roman" w:cs="Times New Roman"/>
                <w:lang w:eastAsia="en-US"/>
              </w:rPr>
              <w:t>76</w:t>
            </w:r>
          </w:p>
        </w:tc>
      </w:tr>
      <w:tr w:rsidR="000A2A21" w:rsidRPr="000A2A21" w:rsidTr="00866899">
        <w:trPr>
          <w:trHeight w:val="517"/>
        </w:trPr>
        <w:tc>
          <w:tcPr>
            <w:tcW w:w="1999" w:type="dxa"/>
            <w:gridSpan w:val="2"/>
            <w:vMerge/>
            <w:vAlign w:val="center"/>
          </w:tcPr>
          <w:p w:rsidR="00BC090C" w:rsidRPr="000A2A21" w:rsidRDefault="00BC090C" w:rsidP="00BC090C">
            <w:pPr>
              <w:spacing w:after="5" w:line="267" w:lineRule="auto"/>
              <w:ind w:left="-5" w:hanging="10"/>
              <w:jc w:val="center"/>
              <w:rPr>
                <w:rFonts w:ascii="Times New Roman" w:hAnsi="Times New Roman" w:cs="Times New Roman"/>
                <w:b/>
              </w:rPr>
            </w:pPr>
          </w:p>
        </w:tc>
        <w:tc>
          <w:tcPr>
            <w:tcW w:w="2079" w:type="dxa"/>
            <w:gridSpan w:val="2"/>
            <w:vAlign w:val="center"/>
          </w:tcPr>
          <w:p w:rsidR="00BC090C" w:rsidRPr="000A2A21" w:rsidRDefault="00BC090C" w:rsidP="00BC090C">
            <w:pPr>
              <w:ind w:left="1"/>
              <w:rPr>
                <w:rFonts w:ascii="Times New Roman" w:hAnsi="Times New Roman" w:cs="Times New Roman"/>
              </w:rPr>
            </w:pPr>
            <w:r w:rsidRPr="000A2A21">
              <w:rPr>
                <w:rFonts w:ascii="Times New Roman" w:hAnsi="Times New Roman" w:cs="Times New Roman"/>
              </w:rPr>
              <w:t>Socjologia</w:t>
            </w:r>
          </w:p>
        </w:tc>
        <w:tc>
          <w:tcPr>
            <w:tcW w:w="1846" w:type="dxa"/>
            <w:gridSpan w:val="3"/>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vAlign w:val="center"/>
          </w:tcPr>
          <w:p w:rsidR="00BC090C" w:rsidRPr="000A2A21" w:rsidRDefault="00BC090C" w:rsidP="00BC090C">
            <w:pPr>
              <w:jc w:val="center"/>
              <w:rPr>
                <w:rFonts w:ascii="Times New Roman" w:hAnsi="Times New Roman" w:cs="Times New Roman"/>
                <w:b/>
                <w:lang w:eastAsia="en-US"/>
              </w:rPr>
            </w:pPr>
          </w:p>
        </w:tc>
        <w:tc>
          <w:tcPr>
            <w:tcW w:w="459" w:type="dxa"/>
            <w:gridSpan w:val="2"/>
            <w:vAlign w:val="center"/>
          </w:tcPr>
          <w:p w:rsidR="00BC090C" w:rsidRPr="000A2A21" w:rsidRDefault="00BC090C" w:rsidP="00BC090C">
            <w:pPr>
              <w:jc w:val="center"/>
              <w:rPr>
                <w:rFonts w:ascii="Times New Roman" w:hAnsi="Times New Roman" w:cs="Times New Roman"/>
                <w:b/>
                <w:lang w:eastAsia="en-US"/>
              </w:rPr>
            </w:pPr>
          </w:p>
        </w:tc>
        <w:tc>
          <w:tcPr>
            <w:tcW w:w="500" w:type="dxa"/>
            <w:vAlign w:val="center"/>
          </w:tcPr>
          <w:p w:rsidR="00BC090C" w:rsidRPr="000A2A21" w:rsidRDefault="00BC090C" w:rsidP="00BC090C">
            <w:pPr>
              <w:jc w:val="center"/>
              <w:rPr>
                <w:rFonts w:ascii="Times New Roman" w:hAnsi="Times New Roman" w:cs="Times New Roman"/>
                <w:b/>
                <w:lang w:eastAsia="en-US"/>
              </w:rPr>
            </w:pPr>
          </w:p>
        </w:tc>
        <w:tc>
          <w:tcPr>
            <w:tcW w:w="1953" w:type="dxa"/>
            <w:gridSpan w:val="3"/>
            <w:vAlign w:val="center"/>
          </w:tcPr>
          <w:p w:rsidR="00BC090C" w:rsidRPr="000A2A21" w:rsidRDefault="00BC090C" w:rsidP="00BC090C">
            <w:pPr>
              <w:jc w:val="center"/>
              <w:rPr>
                <w:rFonts w:ascii="Times New Roman" w:hAnsi="Times New Roman" w:cs="Times New Roman"/>
                <w:b/>
                <w:lang w:eastAsia="en-US"/>
              </w:rPr>
            </w:pPr>
          </w:p>
        </w:tc>
        <w:tc>
          <w:tcPr>
            <w:tcW w:w="1996" w:type="dxa"/>
            <w:gridSpan w:val="2"/>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0,68</w:t>
            </w:r>
          </w:p>
        </w:tc>
        <w:tc>
          <w:tcPr>
            <w:tcW w:w="2022" w:type="dxa"/>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0,56</w:t>
            </w:r>
          </w:p>
        </w:tc>
      </w:tr>
      <w:tr w:rsidR="000A2A21" w:rsidRPr="000A2A21" w:rsidTr="00866899">
        <w:trPr>
          <w:trHeight w:val="517"/>
        </w:trPr>
        <w:tc>
          <w:tcPr>
            <w:tcW w:w="1999" w:type="dxa"/>
            <w:gridSpan w:val="2"/>
            <w:vMerge w:val="restart"/>
            <w:vAlign w:val="center"/>
          </w:tcPr>
          <w:p w:rsidR="005A23FC" w:rsidRPr="000A2A21" w:rsidRDefault="005A23FC" w:rsidP="005A23FC">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B</w:t>
            </w:r>
          </w:p>
          <w:p w:rsidR="005A23FC" w:rsidRPr="000A2A21" w:rsidRDefault="005A23FC" w:rsidP="005A23FC">
            <w:pPr>
              <w:autoSpaceDE w:val="0"/>
              <w:autoSpaceDN w:val="0"/>
              <w:adjustRightInd w:val="0"/>
              <w:jc w:val="center"/>
              <w:rPr>
                <w:rFonts w:ascii="Times New Roman" w:hAnsi="Times New Roman" w:cs="Times New Roman"/>
                <w:b/>
                <w:lang w:eastAsia="en-US"/>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lang w:eastAsia="en-US"/>
              </w:rPr>
              <w:t xml:space="preserve"> Fizykochemiczne podstawy farmacji</w:t>
            </w: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Biofizyka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analityczna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4B3E8A" w:rsidP="005A23FC">
            <w:pPr>
              <w:jc w:val="center"/>
              <w:rPr>
                <w:rFonts w:ascii="Times New Roman" w:hAnsi="Times New Roman" w:cs="Times New Roman"/>
                <w:lang w:eastAsia="en-US"/>
              </w:rPr>
            </w:pPr>
            <w:r w:rsidRPr="000A2A21">
              <w:rPr>
                <w:rFonts w:ascii="Times New Roman" w:hAnsi="Times New Roman" w:cs="Times New Roman"/>
                <w:lang w:eastAsia="en-US"/>
              </w:rPr>
              <w:t>7,00</w:t>
            </w:r>
          </w:p>
        </w:tc>
        <w:tc>
          <w:tcPr>
            <w:tcW w:w="2022" w:type="dxa"/>
            <w:vAlign w:val="center"/>
          </w:tcPr>
          <w:p w:rsidR="005A23FC" w:rsidRPr="000A2A21" w:rsidRDefault="004B3E8A" w:rsidP="005A23FC">
            <w:pPr>
              <w:jc w:val="center"/>
              <w:rPr>
                <w:rFonts w:ascii="Times New Roman" w:hAnsi="Times New Roman" w:cs="Times New Roman"/>
                <w:lang w:eastAsia="en-US"/>
              </w:rPr>
            </w:pPr>
            <w:r w:rsidRPr="000A2A21">
              <w:rPr>
                <w:rFonts w:ascii="Times New Roman" w:hAnsi="Times New Roman" w:cs="Times New Roman"/>
                <w:lang w:eastAsia="en-US"/>
              </w:rPr>
              <w:t>8,6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fizyczna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3,6</w:t>
            </w:r>
            <w:r w:rsidR="004B3E8A" w:rsidRPr="000A2A21">
              <w:rPr>
                <w:rFonts w:ascii="Times New Roman" w:hAnsi="Times New Roman" w:cs="Times New Roman"/>
                <w:lang w:eastAsia="en-US"/>
              </w:rPr>
              <w:t>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ogólna i nieorganiczna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5,52</w:t>
            </w:r>
          </w:p>
        </w:tc>
        <w:tc>
          <w:tcPr>
            <w:tcW w:w="2022" w:type="dxa"/>
            <w:vAlign w:val="center"/>
          </w:tcPr>
          <w:p w:rsidR="005A23FC" w:rsidRPr="000A2A21" w:rsidRDefault="005A23FC" w:rsidP="005A23FC">
            <w:pPr>
              <w:jc w:val="center"/>
              <w:rPr>
                <w:rFonts w:ascii="Times New Roman" w:hAnsi="Times New Roman" w:cs="Times New Roman"/>
              </w:rPr>
            </w:pPr>
            <w:r w:rsidRPr="000A2A21">
              <w:rPr>
                <w:rFonts w:ascii="Times New Roman" w:hAnsi="Times New Roman" w:cs="Times New Roman"/>
              </w:rPr>
              <w:t>7,32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pStyle w:val="Nagwek3"/>
              <w:jc w:val="left"/>
              <w:outlineLvl w:val="2"/>
              <w:rPr>
                <w:b w:val="0"/>
                <w:noProof/>
                <w:color w:val="auto"/>
                <w:sz w:val="20"/>
              </w:rPr>
            </w:pPr>
            <w:r w:rsidRPr="000A2A21">
              <w:rPr>
                <w:b w:val="0"/>
                <w:noProof/>
                <w:color w:val="auto"/>
                <w:sz w:val="20"/>
              </w:rPr>
              <w:t>Chemia organiczna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7,68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Matematyka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1,84</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Statystyka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informacyjna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 xml:space="preserve">C </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lang w:eastAsia="en-US"/>
              </w:rPr>
              <w:t>Analiza, synteza i technologia leków</w:t>
            </w: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Biotechnologia farmaceutyczna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bCs/>
                <w:noProof/>
              </w:rPr>
              <w:t>Chemia leków</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10,16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8,68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Farmakognozja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8</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8</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6,52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Synteza i technologia środków leczniczych</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6,20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7,17</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6,23</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III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C123B1" w:rsidP="005A23FC">
            <w:pPr>
              <w:jc w:val="center"/>
              <w:rPr>
                <w:rFonts w:ascii="Times New Roman" w:hAnsi="Times New Roman" w:cs="Times New Roman"/>
                <w:lang w:eastAsia="en-US"/>
              </w:rPr>
            </w:pPr>
            <w:r w:rsidRPr="000A2A21">
              <w:rPr>
                <w:rFonts w:ascii="Times New Roman" w:hAnsi="Times New Roman" w:cs="Times New Roman"/>
                <w:lang w:eastAsia="en-US"/>
              </w:rPr>
              <w:t>2,13</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2,32</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lastRenderedPageBreak/>
              <w:t>D</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Biofarmacja i skutki działalności leków</w:t>
            </w: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noProof/>
              </w:rPr>
              <w:t>Biofarmacja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2,13</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rPr>
              <w:t>Bromatologia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w:t>
            </w:r>
            <w:r w:rsidR="00003A89" w:rsidRPr="000A2A21">
              <w:rPr>
                <w:rFonts w:ascii="Times New Roman" w:hAnsi="Times New Roman" w:cs="Times New Roman"/>
                <w:lang w:eastAsia="en-US"/>
              </w:rPr>
              <w:t>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Farmakokinetyka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Farmakologia z farmakodynamiką 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1,96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Farmakologia z farmakodynamiką 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11</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noProof/>
              </w:rPr>
              <w:t>Leki pochodzenia naturalnego</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noProof/>
              </w:rPr>
              <w:t>Toksykologia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3,80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3,24</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E</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Praktyka farmaceutyczna</w:t>
            </w:r>
          </w:p>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Etyka zawodu</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Farmacja kliniczna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1,84</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Farmacja praktyczna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3,56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3,36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Farmakoekonomika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1,73</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Farmakoepidemiologia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1,47</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Farmakoterapia i informacja o lekach</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1,68</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Historia farmacji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0,37</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Opieka farmaceutyczna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r w:rsidR="00681183" w:rsidRPr="000A2A21">
              <w:rPr>
                <w:rFonts w:ascii="Times New Roman" w:hAnsi="Times New Roman" w:cs="Times New Roman"/>
                <w:lang w:eastAsia="en-US"/>
              </w:rPr>
              <w:t>28</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Prawo farmaceutyczne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2,16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2,40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Propedeutyka farmacji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0,96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lang w:eastAsia="en-US"/>
              </w:rPr>
              <w:t>Język obcy</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r w:rsidR="007C01AF" w:rsidRPr="000A2A21">
              <w:rPr>
                <w:rFonts w:ascii="Times New Roman" w:hAnsi="Times New Roman" w:cs="Times New Roman"/>
                <w:lang w:eastAsia="en-US"/>
              </w:rPr>
              <w:t>08</w:t>
            </w:r>
          </w:p>
        </w:tc>
        <w:tc>
          <w:tcPr>
            <w:tcW w:w="2022" w:type="dxa"/>
            <w:vAlign w:val="center"/>
          </w:tcPr>
          <w:p w:rsidR="005A23FC" w:rsidRPr="000A2A21" w:rsidRDefault="007C01AF" w:rsidP="005A23FC">
            <w:pPr>
              <w:jc w:val="center"/>
              <w:rPr>
                <w:rFonts w:ascii="Times New Roman" w:hAnsi="Times New Roman" w:cs="Times New Roman"/>
                <w:lang w:eastAsia="en-US"/>
              </w:rPr>
            </w:pPr>
            <w:r w:rsidRPr="000A2A21">
              <w:rPr>
                <w:rFonts w:ascii="Times New Roman" w:hAnsi="Times New Roman" w:cs="Times New Roman"/>
                <w:lang w:eastAsia="en-US"/>
              </w:rPr>
              <w:t>2</w:t>
            </w:r>
            <w:r w:rsidR="005A23FC" w:rsidRPr="000A2A21">
              <w:rPr>
                <w:rFonts w:ascii="Times New Roman" w:hAnsi="Times New Roman" w:cs="Times New Roman"/>
                <w:lang w:eastAsia="en-US"/>
              </w:rPr>
              <w:t>,0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Język łaciński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r>
      <w:tr w:rsidR="000A2A21" w:rsidRPr="000A2A21" w:rsidTr="00866899">
        <w:trPr>
          <w:trHeight w:val="517"/>
        </w:trPr>
        <w:tc>
          <w:tcPr>
            <w:tcW w:w="1999" w:type="dxa"/>
            <w:gridSpan w:val="2"/>
            <w:vMerge w:val="restart"/>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F</w:t>
            </w:r>
          </w:p>
          <w:p w:rsidR="005A23FC" w:rsidRPr="000A2A21" w:rsidRDefault="005A23FC" w:rsidP="005A23FC">
            <w:pPr>
              <w:jc w:val="center"/>
              <w:rPr>
                <w:rFonts w:ascii="Times New Roman" w:hAnsi="Times New Roman" w:cs="Times New Roman"/>
                <w:b/>
                <w:lang w:eastAsia="en-US"/>
              </w:rPr>
            </w:pPr>
          </w:p>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Metodologia badań naukowych oraz seminarium magisterskie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Seminarium magisterskie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7,0</w:t>
            </w:r>
          </w:p>
        </w:tc>
      </w:tr>
      <w:tr w:rsidR="000A2A21" w:rsidRPr="000A2A21" w:rsidTr="00866899">
        <w:trPr>
          <w:trHeight w:val="517"/>
        </w:trPr>
        <w:tc>
          <w:tcPr>
            <w:tcW w:w="1999" w:type="dxa"/>
            <w:gridSpan w:val="2"/>
            <w:vMerge/>
          </w:tcPr>
          <w:p w:rsidR="005A23FC" w:rsidRPr="000A2A21" w:rsidRDefault="005A23FC" w:rsidP="005A23FC">
            <w:pPr>
              <w:jc w:val="cente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Ćwiczenia specjalistyczne i metodologia badań</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29,0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29,0</w:t>
            </w:r>
          </w:p>
        </w:tc>
      </w:tr>
      <w:tr w:rsidR="000A2A21" w:rsidRPr="000A2A21" w:rsidTr="00866899">
        <w:trPr>
          <w:trHeight w:val="517"/>
        </w:trPr>
        <w:tc>
          <w:tcPr>
            <w:tcW w:w="1999" w:type="dxa"/>
            <w:gridSpan w:val="2"/>
            <w:vMerge w:val="restart"/>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G</w:t>
            </w:r>
          </w:p>
          <w:p w:rsidR="005A23FC" w:rsidRPr="000A2A21" w:rsidRDefault="005A23FC" w:rsidP="005A23FC">
            <w:pPr>
              <w:jc w:val="center"/>
              <w:rPr>
                <w:rFonts w:ascii="Times New Roman" w:hAnsi="Times New Roman" w:cs="Times New Roman"/>
                <w:b/>
                <w:lang w:eastAsia="en-US"/>
              </w:rPr>
            </w:pPr>
          </w:p>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Praktyki zawodowe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w aptece ogólnodostępnej</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w aptece szpitalnej i w przemyśle farmaceutycznym</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sześciomiesięczna w aptece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restart"/>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Pozostałe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Elementy bezpieczeństwa i higieny pracy oraz ergonomii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jc w:val="cente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Przysposobienie biblioteczne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Grupa przedmiotów do wyboru, np. niezwiązane z kierunkiem zajęcia ogólnouczelnianie lub zajęcia oferowane na innym kierunku studiów</w:t>
            </w: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1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2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3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4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5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r>
      <w:tr w:rsidR="000A2A21" w:rsidRPr="000A2A21" w:rsidTr="00866899">
        <w:trPr>
          <w:trHeight w:val="517"/>
        </w:trPr>
        <w:tc>
          <w:tcPr>
            <w:tcW w:w="1999" w:type="dxa"/>
            <w:gridSpan w:val="2"/>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lastRenderedPageBreak/>
              <w:t>Wychowanie fizyczne</w:t>
            </w:r>
          </w:p>
        </w:tc>
        <w:tc>
          <w:tcPr>
            <w:tcW w:w="2079" w:type="dxa"/>
            <w:gridSpan w:val="2"/>
            <w:vAlign w:val="center"/>
          </w:tcPr>
          <w:p w:rsidR="005A23FC" w:rsidRPr="000A2A21" w:rsidRDefault="005A23FC" w:rsidP="005A23FC">
            <w:pPr>
              <w:spacing w:line="238" w:lineRule="auto"/>
              <w:jc w:val="center"/>
              <w:rPr>
                <w:rFonts w:ascii="Times New Roman" w:hAnsi="Times New Roman" w:cs="Times New Roman"/>
                <w:sz w:val="16"/>
                <w:szCs w:val="16"/>
              </w:rPr>
            </w:pPr>
            <w:r w:rsidRPr="000A2A21">
              <w:rPr>
                <w:rFonts w:ascii="Times New Roman" w:hAnsi="Times New Roman" w:cs="Times New Roman"/>
                <w:sz w:val="16"/>
                <w:szCs w:val="16"/>
                <w:lang w:eastAsia="en-US"/>
              </w:rPr>
              <w:t>Wychowanie fizyczne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4078" w:type="dxa"/>
            <w:gridSpan w:val="4"/>
            <w:vAlign w:val="center"/>
          </w:tcPr>
          <w:p w:rsidR="005A23FC" w:rsidRPr="000A2A21" w:rsidRDefault="005A23FC" w:rsidP="005A23FC">
            <w:pPr>
              <w:autoSpaceDE w:val="0"/>
              <w:autoSpaceDN w:val="0"/>
              <w:adjustRightInd w:val="0"/>
              <w:jc w:val="right"/>
              <w:rPr>
                <w:rFonts w:ascii="Times New Roman" w:hAnsi="Times New Roman" w:cs="Times New Roman"/>
                <w:b/>
                <w:lang w:eastAsia="en-US"/>
              </w:rPr>
            </w:pPr>
            <w:r w:rsidRPr="000A2A21">
              <w:rPr>
                <w:rFonts w:ascii="Times New Roman" w:hAnsi="Times New Roman" w:cs="Times New Roman"/>
                <w:b/>
                <w:lang w:eastAsia="en-US"/>
              </w:rPr>
              <w:t>RAZEM</w:t>
            </w:r>
          </w:p>
        </w:tc>
        <w:tc>
          <w:tcPr>
            <w:tcW w:w="1846" w:type="dxa"/>
            <w:gridSpan w:val="3"/>
            <w:vAlign w:val="center"/>
          </w:tcPr>
          <w:p w:rsidR="005A23FC" w:rsidRPr="000A2A21" w:rsidRDefault="005A23FC" w:rsidP="005A23FC">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360,0</w:t>
            </w:r>
          </w:p>
        </w:tc>
        <w:tc>
          <w:tcPr>
            <w:tcW w:w="666" w:type="dxa"/>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360,0</w:t>
            </w:r>
          </w:p>
        </w:tc>
        <w:tc>
          <w:tcPr>
            <w:tcW w:w="474" w:type="dxa"/>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500" w:type="dxa"/>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136 (37,</w:t>
            </w:r>
            <w:r w:rsidR="00A72AFA" w:rsidRPr="000A2A21">
              <w:rPr>
                <w:rFonts w:ascii="Times New Roman" w:hAnsi="Times New Roman" w:cs="Times New Roman"/>
                <w:b/>
                <w:lang w:eastAsia="en-US"/>
              </w:rPr>
              <w:t>7</w:t>
            </w:r>
            <w:r w:rsidRPr="000A2A21">
              <w:rPr>
                <w:rFonts w:ascii="Times New Roman" w:hAnsi="Times New Roman" w:cs="Times New Roman"/>
                <w:b/>
                <w:lang w:eastAsia="en-US"/>
              </w:rPr>
              <w:t>8%)</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26</w:t>
            </w:r>
            <w:r w:rsidR="0050518A" w:rsidRPr="000A2A21">
              <w:rPr>
                <w:rFonts w:ascii="Times New Roman" w:hAnsi="Times New Roman" w:cs="Times New Roman"/>
                <w:b/>
                <w:lang w:eastAsia="en-US"/>
              </w:rPr>
              <w:t>5,85</w:t>
            </w:r>
            <w:r w:rsidRPr="000A2A21">
              <w:rPr>
                <w:rFonts w:ascii="Times New Roman" w:hAnsi="Times New Roman" w:cs="Times New Roman"/>
                <w:b/>
                <w:lang w:eastAsia="en-US"/>
              </w:rPr>
              <w:t xml:space="preserve"> (7</w:t>
            </w:r>
            <w:r w:rsidR="00A72AFA" w:rsidRPr="000A2A21">
              <w:rPr>
                <w:rFonts w:ascii="Times New Roman" w:hAnsi="Times New Roman" w:cs="Times New Roman"/>
                <w:b/>
                <w:lang w:eastAsia="en-US"/>
              </w:rPr>
              <w:t>3</w:t>
            </w:r>
            <w:r w:rsidRPr="000A2A21">
              <w:rPr>
                <w:rFonts w:ascii="Times New Roman" w:hAnsi="Times New Roman" w:cs="Times New Roman"/>
                <w:b/>
                <w:lang w:eastAsia="en-US"/>
              </w:rPr>
              <w:t>,</w:t>
            </w:r>
            <w:r w:rsidR="0050518A" w:rsidRPr="000A2A21">
              <w:rPr>
                <w:rFonts w:ascii="Times New Roman" w:hAnsi="Times New Roman" w:cs="Times New Roman"/>
                <w:b/>
                <w:lang w:eastAsia="en-US"/>
              </w:rPr>
              <w:t>8</w:t>
            </w:r>
            <w:r w:rsidR="00A72AFA" w:rsidRPr="000A2A21">
              <w:rPr>
                <w:rFonts w:ascii="Times New Roman" w:hAnsi="Times New Roman" w:cs="Times New Roman"/>
                <w:b/>
                <w:lang w:eastAsia="en-US"/>
              </w:rPr>
              <w:t>5</w:t>
            </w:r>
            <w:r w:rsidRPr="000A2A21">
              <w:rPr>
                <w:rFonts w:ascii="Times New Roman" w:hAnsi="Times New Roman" w:cs="Times New Roman"/>
                <w:b/>
                <w:lang w:eastAsia="en-US"/>
              </w:rPr>
              <w:t>%)</w:t>
            </w:r>
          </w:p>
        </w:tc>
        <w:tc>
          <w:tcPr>
            <w:tcW w:w="2022" w:type="dxa"/>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18</w:t>
            </w:r>
            <w:r w:rsidR="0050518A" w:rsidRPr="000A2A21">
              <w:rPr>
                <w:rFonts w:ascii="Times New Roman" w:hAnsi="Times New Roman" w:cs="Times New Roman"/>
                <w:b/>
                <w:lang w:eastAsia="en-US"/>
              </w:rPr>
              <w:t>6</w:t>
            </w:r>
            <w:r w:rsidRPr="000A2A21">
              <w:rPr>
                <w:rFonts w:ascii="Times New Roman" w:hAnsi="Times New Roman" w:cs="Times New Roman"/>
                <w:b/>
                <w:lang w:eastAsia="en-US"/>
              </w:rPr>
              <w:t>,</w:t>
            </w:r>
            <w:r w:rsidR="0050518A" w:rsidRPr="000A2A21">
              <w:rPr>
                <w:rFonts w:ascii="Times New Roman" w:hAnsi="Times New Roman" w:cs="Times New Roman"/>
                <w:b/>
                <w:lang w:eastAsia="en-US"/>
              </w:rPr>
              <w:t>7</w:t>
            </w:r>
            <w:r w:rsidR="00A72AFA" w:rsidRPr="000A2A21">
              <w:rPr>
                <w:rFonts w:ascii="Times New Roman" w:hAnsi="Times New Roman" w:cs="Times New Roman"/>
                <w:b/>
                <w:lang w:eastAsia="en-US"/>
              </w:rPr>
              <w:t>6</w:t>
            </w:r>
            <w:r w:rsidRPr="000A2A21">
              <w:rPr>
                <w:rFonts w:ascii="Times New Roman" w:hAnsi="Times New Roman" w:cs="Times New Roman"/>
                <w:b/>
                <w:lang w:eastAsia="en-US"/>
              </w:rPr>
              <w:t xml:space="preserve"> (5</w:t>
            </w:r>
            <w:r w:rsidR="00A72AFA" w:rsidRPr="000A2A21">
              <w:rPr>
                <w:rFonts w:ascii="Times New Roman" w:hAnsi="Times New Roman" w:cs="Times New Roman"/>
                <w:b/>
                <w:lang w:eastAsia="en-US"/>
              </w:rPr>
              <w:t>1</w:t>
            </w:r>
            <w:r w:rsidRPr="000A2A21">
              <w:rPr>
                <w:rFonts w:ascii="Times New Roman" w:hAnsi="Times New Roman" w:cs="Times New Roman"/>
                <w:b/>
                <w:lang w:eastAsia="en-US"/>
              </w:rPr>
              <w:t>,</w:t>
            </w:r>
            <w:r w:rsidR="0050518A" w:rsidRPr="000A2A21">
              <w:rPr>
                <w:rFonts w:ascii="Times New Roman" w:hAnsi="Times New Roman" w:cs="Times New Roman"/>
                <w:b/>
                <w:lang w:eastAsia="en-US"/>
              </w:rPr>
              <w:t>88</w:t>
            </w:r>
            <w:r w:rsidRPr="000A2A21">
              <w:rPr>
                <w:rFonts w:ascii="Times New Roman" w:hAnsi="Times New Roman" w:cs="Times New Roman"/>
                <w:b/>
                <w:lang w:eastAsia="en-US"/>
              </w:rPr>
              <w:t>%)</w:t>
            </w:r>
          </w:p>
        </w:tc>
      </w:tr>
    </w:tbl>
    <w:p w:rsidR="00866899" w:rsidRPr="000A2A21" w:rsidRDefault="00866899" w:rsidP="00866899">
      <w:pPr>
        <w:numPr>
          <w:ilvl w:val="0"/>
          <w:numId w:val="92"/>
        </w:numPr>
        <w:tabs>
          <w:tab w:val="left" w:pos="320"/>
        </w:tabs>
        <w:spacing w:line="0" w:lineRule="atLeast"/>
        <w:ind w:left="320" w:hanging="140"/>
        <w:rPr>
          <w:rFonts w:ascii="Times New Roman" w:eastAsia="Times New Roman" w:hAnsi="Times New Roman"/>
          <w:b/>
          <w:sz w:val="18"/>
        </w:rPr>
      </w:pPr>
      <w:r w:rsidRPr="000A2A21">
        <w:rPr>
          <w:rFonts w:ascii="Times New Roman" w:eastAsia="Times New Roman" w:hAnsi="Times New Roman"/>
          <w:b/>
          <w:sz w:val="18"/>
        </w:rPr>
        <w:t>załącznikiem do programu studiów jest opis treści programowych dla przedmiotów</w:t>
      </w:r>
    </w:p>
    <w:p w:rsidR="00866899" w:rsidRPr="000A2A21" w:rsidRDefault="00866899" w:rsidP="00866899">
      <w:pPr>
        <w:numPr>
          <w:ilvl w:val="0"/>
          <w:numId w:val="93"/>
        </w:numPr>
        <w:tabs>
          <w:tab w:val="left" w:pos="400"/>
        </w:tabs>
        <w:spacing w:line="0" w:lineRule="atLeast"/>
        <w:ind w:left="400" w:hanging="220"/>
        <w:rPr>
          <w:rFonts w:ascii="Times New Roman" w:eastAsia="Times New Roman" w:hAnsi="Times New Roman"/>
          <w:sz w:val="18"/>
        </w:rPr>
      </w:pPr>
      <w:r w:rsidRPr="000A2A21">
        <w:rPr>
          <w:rFonts w:ascii="Times New Roman" w:eastAsia="Times New Roman" w:hAnsi="Times New Roman"/>
          <w:sz w:val="18"/>
        </w:rPr>
        <w:t>Program studiów o profilu praktycznym przewiduje praktyki zawodowe w wymiarze co najmniej:</w:t>
      </w:r>
    </w:p>
    <w:p w:rsidR="00866899" w:rsidRPr="000A2A21" w:rsidRDefault="00866899" w:rsidP="00866899">
      <w:pPr>
        <w:spacing w:line="2" w:lineRule="exact"/>
        <w:rPr>
          <w:rFonts w:ascii="Times New Roman" w:eastAsia="Times New Roman" w:hAnsi="Times New Roman"/>
          <w:sz w:val="18"/>
        </w:rPr>
      </w:pPr>
    </w:p>
    <w:p w:rsidR="00866899" w:rsidRPr="000A2A21" w:rsidRDefault="00866899" w:rsidP="00866899">
      <w:pPr>
        <w:numPr>
          <w:ilvl w:val="1"/>
          <w:numId w:val="93"/>
        </w:numPr>
        <w:tabs>
          <w:tab w:val="left" w:pos="900"/>
        </w:tabs>
        <w:spacing w:line="0" w:lineRule="atLeast"/>
        <w:ind w:left="900" w:hanging="113"/>
        <w:rPr>
          <w:rFonts w:ascii="Times New Roman" w:eastAsia="Times New Roman" w:hAnsi="Times New Roman"/>
          <w:sz w:val="18"/>
        </w:rPr>
      </w:pPr>
      <w:r w:rsidRPr="000A2A21">
        <w:rPr>
          <w:rFonts w:ascii="Times New Roman" w:eastAsia="Times New Roman" w:hAnsi="Times New Roman"/>
          <w:sz w:val="18"/>
        </w:rPr>
        <w:t>6 miesięcy - w przypadku studiów pierwszego stopnia i jednolitych studiów magisterskich,</w:t>
      </w:r>
    </w:p>
    <w:p w:rsidR="00866899" w:rsidRPr="000A2A21" w:rsidRDefault="00866899" w:rsidP="00866899">
      <w:pPr>
        <w:numPr>
          <w:ilvl w:val="1"/>
          <w:numId w:val="93"/>
        </w:numPr>
        <w:tabs>
          <w:tab w:val="left" w:pos="900"/>
        </w:tabs>
        <w:spacing w:line="0" w:lineRule="atLeast"/>
        <w:ind w:left="900" w:hanging="113"/>
        <w:rPr>
          <w:rFonts w:ascii="Times New Roman" w:eastAsia="Times New Roman" w:hAnsi="Times New Roman"/>
          <w:sz w:val="18"/>
        </w:rPr>
      </w:pPr>
      <w:r w:rsidRPr="000A2A21">
        <w:rPr>
          <w:rFonts w:ascii="Times New Roman" w:eastAsia="Times New Roman" w:hAnsi="Times New Roman"/>
          <w:sz w:val="18"/>
        </w:rPr>
        <w:t>3 miesięcy - w przypadku studiów drugiego stopnia.</w:t>
      </w:r>
    </w:p>
    <w:p w:rsidR="00866899" w:rsidRPr="000A2A21" w:rsidRDefault="00866899" w:rsidP="00866899">
      <w:pPr>
        <w:numPr>
          <w:ilvl w:val="0"/>
          <w:numId w:val="94"/>
        </w:numPr>
        <w:tabs>
          <w:tab w:val="left" w:pos="500"/>
        </w:tabs>
        <w:spacing w:line="0" w:lineRule="atLeast"/>
        <w:ind w:left="500" w:hanging="320"/>
        <w:rPr>
          <w:rFonts w:ascii="Times New Roman" w:eastAsia="Times New Roman" w:hAnsi="Times New Roman"/>
          <w:i/>
          <w:sz w:val="18"/>
        </w:rPr>
      </w:pPr>
      <w:r w:rsidRPr="000A2A21">
        <w:rPr>
          <w:rFonts w:ascii="Times New Roman" w:eastAsia="Times New Roman" w:hAnsi="Times New Roman"/>
          <w:sz w:val="18"/>
        </w:rPr>
        <w:t>Praca dyplomowa jest:</w:t>
      </w:r>
    </w:p>
    <w:p w:rsidR="00866899" w:rsidRPr="000A2A21" w:rsidRDefault="00866899" w:rsidP="00866899">
      <w:pPr>
        <w:numPr>
          <w:ilvl w:val="0"/>
          <w:numId w:val="95"/>
        </w:numPr>
        <w:tabs>
          <w:tab w:val="left" w:pos="340"/>
        </w:tabs>
        <w:spacing w:line="238" w:lineRule="auto"/>
        <w:ind w:left="340" w:hanging="160"/>
        <w:rPr>
          <w:rFonts w:ascii="Times New Roman" w:eastAsia="Times New Roman" w:hAnsi="Times New Roman"/>
          <w:sz w:val="18"/>
        </w:rPr>
      </w:pPr>
      <w:r w:rsidRPr="000A2A21">
        <w:rPr>
          <w:rFonts w:ascii="Times New Roman" w:eastAsia="Times New Roman" w:hAnsi="Times New Roman"/>
          <w:sz w:val="18"/>
        </w:rPr>
        <w:t>obligatoryjna  w przypadku studiów drugiego stopnia i jednolitych studiów magisterskich,</w:t>
      </w:r>
    </w:p>
    <w:p w:rsidR="00866899" w:rsidRPr="000A2A21" w:rsidRDefault="00866899" w:rsidP="00866899">
      <w:pPr>
        <w:spacing w:line="2" w:lineRule="exact"/>
        <w:rPr>
          <w:rFonts w:ascii="Times New Roman" w:eastAsia="Times New Roman" w:hAnsi="Times New Roman"/>
          <w:sz w:val="18"/>
        </w:rPr>
      </w:pPr>
    </w:p>
    <w:p w:rsidR="00866899" w:rsidRPr="000A2A21" w:rsidRDefault="00866899" w:rsidP="00866899">
      <w:pPr>
        <w:numPr>
          <w:ilvl w:val="0"/>
          <w:numId w:val="95"/>
        </w:numPr>
        <w:tabs>
          <w:tab w:val="left" w:pos="340"/>
        </w:tabs>
        <w:spacing w:line="0" w:lineRule="atLeast"/>
        <w:ind w:left="340" w:hanging="160"/>
        <w:rPr>
          <w:rFonts w:ascii="Times New Roman" w:eastAsia="Times New Roman" w:hAnsi="Times New Roman"/>
          <w:sz w:val="18"/>
        </w:rPr>
      </w:pPr>
      <w:r w:rsidRPr="000A2A21">
        <w:rPr>
          <w:rFonts w:ascii="Times New Roman" w:eastAsia="Times New Roman" w:hAnsi="Times New Roman"/>
          <w:sz w:val="18"/>
        </w:rPr>
        <w:t>fakultatywna w przypadku studiów pierwszego stopnia.</w:t>
      </w:r>
    </w:p>
    <w:p w:rsidR="00866899" w:rsidRPr="000A2A21" w:rsidRDefault="00866899" w:rsidP="00866899">
      <w:pPr>
        <w:numPr>
          <w:ilvl w:val="0"/>
          <w:numId w:val="96"/>
        </w:numPr>
        <w:tabs>
          <w:tab w:val="left" w:pos="590"/>
        </w:tabs>
        <w:spacing w:line="233" w:lineRule="auto"/>
        <w:ind w:left="180"/>
        <w:rPr>
          <w:rFonts w:ascii="Times New Roman" w:eastAsia="Times New Roman" w:hAnsi="Times New Roman"/>
          <w:sz w:val="18"/>
        </w:rPr>
      </w:pPr>
      <w:r w:rsidRPr="000A2A21">
        <w:rPr>
          <w:rFonts w:ascii="Times New Roman" w:eastAsia="Times New Roman" w:hAnsi="Times New Roman"/>
          <w:sz w:val="18"/>
        </w:rPr>
        <w:t>nazwy dyscyplin naukowych oraz artystycznych muszą być zgodne z rozporządzeniem Ministra Nauki i Szkolnictwa Wyższego z dnia 20 września 2018 r. w sprawie dziedzin nauki i dyscyplin naukowych oraz dyscyplin artystycznych (Dz. U. z 2018 r., poz. 1818)</w:t>
      </w:r>
    </w:p>
    <w:p w:rsidR="00866899" w:rsidRPr="000A2A21" w:rsidRDefault="00866899" w:rsidP="00866899">
      <w:pPr>
        <w:spacing w:line="3" w:lineRule="exact"/>
        <w:rPr>
          <w:rFonts w:ascii="Times New Roman" w:eastAsia="Times New Roman" w:hAnsi="Times New Roman"/>
          <w:sz w:val="18"/>
        </w:rPr>
      </w:pPr>
    </w:p>
    <w:p w:rsidR="00866899" w:rsidRPr="000A2A21" w:rsidRDefault="00866899" w:rsidP="00866899">
      <w:pPr>
        <w:numPr>
          <w:ilvl w:val="0"/>
          <w:numId w:val="97"/>
        </w:numPr>
        <w:tabs>
          <w:tab w:val="left" w:pos="680"/>
        </w:tabs>
        <w:spacing w:line="0" w:lineRule="atLeast"/>
        <w:ind w:left="680" w:hanging="500"/>
        <w:rPr>
          <w:rFonts w:ascii="Times New Roman" w:eastAsia="Times New Roman" w:hAnsi="Times New Roman"/>
          <w:b/>
          <w:sz w:val="18"/>
        </w:rPr>
      </w:pPr>
      <w:r w:rsidRPr="000A2A21">
        <w:rPr>
          <w:rFonts w:ascii="Times New Roman" w:eastAsia="Times New Roman" w:hAnsi="Times New Roman"/>
          <w:sz w:val="18"/>
        </w:rPr>
        <w:t>dotyczy profilu ogólnoakademickiego</w:t>
      </w:r>
    </w:p>
    <w:p w:rsidR="00866899" w:rsidRPr="000A2A21" w:rsidRDefault="00866899" w:rsidP="00866899">
      <w:pPr>
        <w:spacing w:line="0" w:lineRule="atLeast"/>
        <w:ind w:left="180"/>
        <w:rPr>
          <w:rFonts w:ascii="Times New Roman" w:eastAsia="Times New Roman" w:hAnsi="Times New Roman"/>
          <w:sz w:val="18"/>
        </w:rPr>
      </w:pPr>
      <w:r w:rsidRPr="000A2A21">
        <w:rPr>
          <w:rFonts w:ascii="Times New Roman" w:eastAsia="Times New Roman" w:hAnsi="Times New Roman"/>
          <w:b/>
          <w:sz w:val="18"/>
        </w:rPr>
        <w:t xml:space="preserve">****** </w:t>
      </w:r>
      <w:r w:rsidRPr="000A2A21">
        <w:rPr>
          <w:rFonts w:ascii="Times New Roman" w:eastAsia="Times New Roman" w:hAnsi="Times New Roman"/>
          <w:sz w:val="18"/>
        </w:rPr>
        <w:t>dotyczy profilu praktycznego</w:t>
      </w:r>
    </w:p>
    <w:p w:rsidR="00866899" w:rsidRPr="000A2A21" w:rsidRDefault="00866899" w:rsidP="00866899">
      <w:pPr>
        <w:spacing w:line="215" w:lineRule="exact"/>
        <w:rPr>
          <w:rFonts w:ascii="Times New Roman" w:eastAsia="Times New Roman" w:hAnsi="Times New Roman"/>
        </w:rPr>
      </w:pPr>
    </w:p>
    <w:p w:rsidR="00866899" w:rsidRPr="000A2A21" w:rsidRDefault="00866899" w:rsidP="00866899">
      <w:pPr>
        <w:spacing w:line="235" w:lineRule="auto"/>
        <w:ind w:left="180"/>
        <w:jc w:val="both"/>
        <w:rPr>
          <w:rFonts w:ascii="Times New Roman" w:eastAsia="Times New Roman" w:hAnsi="Times New Roman"/>
          <w:sz w:val="22"/>
        </w:rPr>
      </w:pPr>
      <w:r w:rsidRPr="000A2A21">
        <w:rPr>
          <w:rFonts w:ascii="Times New Roman" w:eastAsia="Times New Roman" w:hAnsi="Times New Roman"/>
          <w:sz w:val="22"/>
        </w:rPr>
        <w:t>Program studiów – część B) – Opis procesu prowadzącego do uzyskania efektów uczenia się (z umieszczoną pod tabelą informacją, kiedy został uchwalony przez radę wydziału oraz od jakiego roku akademickiego miałby obowiązywać) musi być podpisany przez dziekana wydziału.</w:t>
      </w:r>
    </w:p>
    <w:p w:rsidR="00866899" w:rsidRPr="000A2A21" w:rsidRDefault="00866899" w:rsidP="00866899">
      <w:pPr>
        <w:spacing w:line="0" w:lineRule="atLeast"/>
        <w:ind w:left="180"/>
        <w:jc w:val="both"/>
        <w:rPr>
          <w:rFonts w:ascii="Times New Roman" w:eastAsia="Times New Roman" w:hAnsi="Times New Roman"/>
          <w:sz w:val="24"/>
        </w:rPr>
      </w:pPr>
      <w:r w:rsidRPr="000A2A21">
        <w:rPr>
          <w:rFonts w:ascii="Times New Roman" w:eastAsia="Times New Roman" w:hAnsi="Times New Roman"/>
          <w:sz w:val="24"/>
        </w:rPr>
        <w:t xml:space="preserve">Program studiów obowiązuje od semestru </w:t>
      </w:r>
      <w:r w:rsidR="00F0677C" w:rsidRPr="000A2A21">
        <w:rPr>
          <w:rFonts w:ascii="Times New Roman" w:eastAsia="Times New Roman" w:hAnsi="Times New Roman"/>
          <w:sz w:val="24"/>
        </w:rPr>
        <w:t>1.</w:t>
      </w:r>
      <w:r w:rsidRPr="000A2A21">
        <w:rPr>
          <w:rFonts w:ascii="Times New Roman" w:eastAsia="Times New Roman" w:hAnsi="Times New Roman"/>
          <w:sz w:val="24"/>
        </w:rPr>
        <w:t xml:space="preserve"> roku akademickiego </w:t>
      </w:r>
      <w:r w:rsidR="00F36A17" w:rsidRPr="000A2A21">
        <w:rPr>
          <w:rFonts w:ascii="Times New Roman" w:eastAsia="Times New Roman" w:hAnsi="Times New Roman"/>
          <w:sz w:val="24"/>
        </w:rPr>
        <w:t>2020/2021</w:t>
      </w:r>
    </w:p>
    <w:p w:rsidR="00866899" w:rsidRPr="000A2A21" w:rsidRDefault="00866899" w:rsidP="00866899">
      <w:pPr>
        <w:spacing w:line="0" w:lineRule="atLeast"/>
        <w:ind w:left="180"/>
        <w:rPr>
          <w:rFonts w:ascii="Times New Roman" w:eastAsia="Times New Roman" w:hAnsi="Times New Roman"/>
          <w:sz w:val="24"/>
        </w:rPr>
      </w:pPr>
      <w:r w:rsidRPr="000A2A21">
        <w:rPr>
          <w:rFonts w:ascii="Times New Roman" w:eastAsia="Times New Roman" w:hAnsi="Times New Roman"/>
          <w:sz w:val="24"/>
        </w:rPr>
        <w:t xml:space="preserve">Program studiów został uchwalony na posiedzeniu Rady </w:t>
      </w:r>
      <w:r w:rsidR="00F0677C" w:rsidRPr="000A2A21">
        <w:rPr>
          <w:rFonts w:ascii="Times New Roman" w:eastAsia="Times New Roman" w:hAnsi="Times New Roman"/>
          <w:sz w:val="24"/>
        </w:rPr>
        <w:t xml:space="preserve">Dyscypliny </w:t>
      </w:r>
      <w:r w:rsidRPr="000A2A21">
        <w:rPr>
          <w:rFonts w:ascii="Times New Roman" w:eastAsia="Times New Roman" w:hAnsi="Times New Roman"/>
          <w:sz w:val="24"/>
        </w:rPr>
        <w:t xml:space="preserve">Wydziału </w:t>
      </w:r>
      <w:r w:rsidR="00F0677C" w:rsidRPr="000A2A21">
        <w:rPr>
          <w:rFonts w:ascii="Times New Roman" w:eastAsia="Times New Roman" w:hAnsi="Times New Roman"/>
          <w:sz w:val="24"/>
        </w:rPr>
        <w:t xml:space="preserve">Farmaceutycznego </w:t>
      </w:r>
      <w:r w:rsidRPr="000A2A21">
        <w:rPr>
          <w:rFonts w:ascii="Times New Roman" w:eastAsia="Times New Roman" w:hAnsi="Times New Roman"/>
          <w:sz w:val="24"/>
        </w:rPr>
        <w:t xml:space="preserve"> w dniu </w:t>
      </w:r>
      <w:r w:rsidR="008F2593" w:rsidRPr="000A2A21">
        <w:rPr>
          <w:rFonts w:ascii="Times New Roman" w:eastAsia="Times New Roman" w:hAnsi="Times New Roman"/>
          <w:sz w:val="24"/>
        </w:rPr>
        <w:t>21 maja</w:t>
      </w:r>
      <w:r w:rsidR="00F0677C" w:rsidRPr="000A2A21">
        <w:rPr>
          <w:rFonts w:ascii="Times New Roman" w:eastAsia="Times New Roman" w:hAnsi="Times New Roman"/>
          <w:sz w:val="24"/>
        </w:rPr>
        <w:t xml:space="preserve"> 2020 r.</w:t>
      </w:r>
    </w:p>
    <w:p w:rsidR="00866899" w:rsidRPr="000A2A21" w:rsidRDefault="00866899" w:rsidP="00866899">
      <w:pPr>
        <w:spacing w:line="0" w:lineRule="atLeast"/>
        <w:ind w:left="180"/>
        <w:rPr>
          <w:rFonts w:ascii="Times New Roman" w:eastAsia="Times New Roman" w:hAnsi="Times New Roman"/>
          <w:sz w:val="24"/>
        </w:rPr>
      </w:pPr>
    </w:p>
    <w:p w:rsidR="00866899" w:rsidRPr="000A2A21" w:rsidRDefault="00866899" w:rsidP="00866899">
      <w:pPr>
        <w:spacing w:line="0" w:lineRule="atLeast"/>
        <w:ind w:left="6552" w:firstLine="528"/>
        <w:rPr>
          <w:rFonts w:ascii="Times New Roman" w:eastAsia="Times New Roman" w:hAnsi="Times New Roman"/>
          <w:i/>
          <w:sz w:val="16"/>
        </w:rPr>
      </w:pPr>
      <w:r w:rsidRPr="000A2A21">
        <w:rPr>
          <w:rFonts w:ascii="Times New Roman" w:eastAsia="Times New Roman" w:hAnsi="Times New Roman"/>
          <w:i/>
          <w:sz w:val="16"/>
        </w:rPr>
        <w:t xml:space="preserve">         (nazwa wydziału)</w:t>
      </w:r>
      <w:r w:rsidRPr="000A2A21">
        <w:rPr>
          <w:rFonts w:ascii="Times New Roman" w:eastAsia="Times New Roman" w:hAnsi="Times New Roman"/>
        </w:rPr>
        <w:tab/>
        <w:t xml:space="preserve">             </w:t>
      </w:r>
      <w:r w:rsidR="001072B8">
        <w:rPr>
          <w:rFonts w:ascii="Times New Roman" w:eastAsia="Times New Roman" w:hAnsi="Times New Roman"/>
        </w:rPr>
        <w:t xml:space="preserve">          </w:t>
      </w:r>
      <w:r w:rsidR="00F36A17" w:rsidRPr="000A2A21">
        <w:rPr>
          <w:rFonts w:ascii="Times New Roman" w:eastAsia="Times New Roman" w:hAnsi="Times New Roman"/>
        </w:rPr>
        <w:t xml:space="preserve"> </w:t>
      </w:r>
      <w:r w:rsidRPr="000A2A21">
        <w:rPr>
          <w:rFonts w:ascii="Times New Roman" w:eastAsia="Times New Roman" w:hAnsi="Times New Roman"/>
          <w:i/>
          <w:sz w:val="16"/>
        </w:rPr>
        <w:t>(data posiedzenia rady</w:t>
      </w:r>
      <w:r w:rsidR="00F0677C" w:rsidRPr="000A2A21">
        <w:rPr>
          <w:rFonts w:ascii="Times New Roman" w:eastAsia="Times New Roman" w:hAnsi="Times New Roman"/>
          <w:i/>
          <w:sz w:val="16"/>
        </w:rPr>
        <w:t xml:space="preserve"> dyscypliny</w:t>
      </w:r>
      <w:r w:rsidRPr="000A2A21">
        <w:rPr>
          <w:rFonts w:ascii="Times New Roman" w:eastAsia="Times New Roman" w:hAnsi="Times New Roman"/>
          <w:i/>
          <w:sz w:val="16"/>
        </w:rPr>
        <w:t xml:space="preserve"> wydziału)</w:t>
      </w:r>
    </w:p>
    <w:p w:rsidR="00866899" w:rsidRDefault="00866899" w:rsidP="00866899">
      <w:pPr>
        <w:spacing w:line="179" w:lineRule="exact"/>
        <w:rPr>
          <w:rFonts w:ascii="Times New Roman" w:eastAsia="Times New Roman" w:hAnsi="Times New Roman"/>
        </w:rPr>
      </w:pPr>
    </w:p>
    <w:p w:rsidR="001072B8" w:rsidRDefault="001072B8" w:rsidP="00866899">
      <w:pPr>
        <w:spacing w:line="179" w:lineRule="exact"/>
        <w:rPr>
          <w:rFonts w:ascii="Times New Roman" w:eastAsia="Times New Roman" w:hAnsi="Times New Roman"/>
        </w:rPr>
      </w:pPr>
    </w:p>
    <w:p w:rsidR="001072B8" w:rsidRDefault="001072B8" w:rsidP="00866899">
      <w:pPr>
        <w:spacing w:line="179" w:lineRule="exact"/>
        <w:rPr>
          <w:rFonts w:ascii="Times New Roman" w:eastAsia="Times New Roman" w:hAnsi="Times New Roman"/>
        </w:rPr>
      </w:pPr>
    </w:p>
    <w:p w:rsidR="001072B8" w:rsidRPr="000A2A21" w:rsidRDefault="001072B8" w:rsidP="00866899">
      <w:pPr>
        <w:spacing w:line="179" w:lineRule="exact"/>
        <w:rPr>
          <w:rFonts w:ascii="Times New Roman" w:eastAsia="Times New Roman" w:hAnsi="Times New Roman"/>
        </w:rPr>
      </w:pPr>
    </w:p>
    <w:p w:rsidR="00866899" w:rsidRPr="000A2A21" w:rsidRDefault="00866899" w:rsidP="00866899">
      <w:pPr>
        <w:spacing w:line="0" w:lineRule="atLeast"/>
        <w:ind w:left="8680"/>
        <w:rPr>
          <w:rFonts w:ascii="Times New Roman" w:eastAsia="Times New Roman" w:hAnsi="Times New Roman"/>
          <w:sz w:val="24"/>
        </w:rPr>
      </w:pPr>
      <w:r w:rsidRPr="000A2A21">
        <w:rPr>
          <w:rFonts w:ascii="Times New Roman" w:eastAsia="Times New Roman" w:hAnsi="Times New Roman"/>
          <w:sz w:val="24"/>
        </w:rPr>
        <w:t>……………………………………………….</w:t>
      </w:r>
    </w:p>
    <w:p w:rsidR="00866899" w:rsidRPr="000A2A21" w:rsidRDefault="00866899" w:rsidP="00866899">
      <w:pPr>
        <w:spacing w:line="4" w:lineRule="exact"/>
        <w:rPr>
          <w:rFonts w:ascii="Times New Roman" w:eastAsia="Times New Roman" w:hAnsi="Times New Roman"/>
        </w:rPr>
      </w:pPr>
    </w:p>
    <w:p w:rsidR="004A2F1D" w:rsidRPr="000A2A21" w:rsidRDefault="004A2F1D" w:rsidP="004A2F1D">
      <w:pPr>
        <w:spacing w:line="0" w:lineRule="atLeast"/>
        <w:rPr>
          <w:rFonts w:ascii="Times New Roman" w:eastAsia="Times New Roman" w:hAnsi="Times New Roman"/>
          <w:i/>
          <w:sz w:val="16"/>
        </w:rPr>
      </w:pPr>
      <w:r w:rsidRPr="000A2A21">
        <w:rPr>
          <w:rFonts w:ascii="Times New Roman" w:eastAsia="Times New Roman" w:hAnsi="Times New Roman"/>
          <w:i/>
          <w:sz w:val="16"/>
        </w:rPr>
        <w:t xml:space="preserve">                                                                                                                                                                                                                           </w:t>
      </w:r>
      <w:r w:rsidR="001072B8">
        <w:rPr>
          <w:rFonts w:ascii="Times New Roman" w:eastAsia="Times New Roman" w:hAnsi="Times New Roman"/>
          <w:i/>
          <w:sz w:val="16"/>
        </w:rPr>
        <w:t xml:space="preserve">            </w:t>
      </w:r>
      <w:r w:rsidRPr="000A2A21">
        <w:rPr>
          <w:rFonts w:ascii="Times New Roman" w:eastAsia="Times New Roman" w:hAnsi="Times New Roman"/>
          <w:i/>
          <w:sz w:val="16"/>
        </w:rPr>
        <w:t xml:space="preserve">  </w:t>
      </w:r>
      <w:r w:rsidR="00866899" w:rsidRPr="000A2A21">
        <w:rPr>
          <w:rFonts w:ascii="Times New Roman" w:eastAsia="Times New Roman" w:hAnsi="Times New Roman"/>
          <w:i/>
          <w:sz w:val="16"/>
        </w:rPr>
        <w:t>(</w:t>
      </w:r>
      <w:r w:rsidRPr="000A2A21">
        <w:rPr>
          <w:rFonts w:ascii="Times New Roman" w:eastAsia="Times New Roman" w:hAnsi="Times New Roman"/>
          <w:i/>
          <w:sz w:val="16"/>
        </w:rPr>
        <w:t>podpis Przewodniczącego Rady Dyscypliny</w:t>
      </w:r>
      <w:r w:rsidR="00EB3B7F">
        <w:rPr>
          <w:rFonts w:ascii="Times New Roman" w:eastAsia="Times New Roman" w:hAnsi="Times New Roman"/>
          <w:i/>
          <w:sz w:val="16"/>
        </w:rPr>
        <w:t xml:space="preserve"> Wydziału</w:t>
      </w:r>
      <w:bookmarkStart w:id="8" w:name="_GoBack"/>
      <w:bookmarkEnd w:id="8"/>
      <w:r w:rsidRPr="000A2A21">
        <w:rPr>
          <w:rFonts w:ascii="Times New Roman" w:eastAsia="Times New Roman" w:hAnsi="Times New Roman"/>
          <w:i/>
          <w:sz w:val="16"/>
        </w:rPr>
        <w:t>)</w:t>
      </w:r>
    </w:p>
    <w:p w:rsidR="00F06EB7" w:rsidRPr="000A2A21" w:rsidRDefault="00F06EB7" w:rsidP="00D4648C">
      <w:pPr>
        <w:spacing w:line="0" w:lineRule="atLeast"/>
        <w:ind w:left="10100"/>
        <w:rPr>
          <w:rFonts w:ascii="Times New Roman" w:eastAsia="Times New Roman" w:hAnsi="Times New Roman"/>
          <w:i/>
          <w:sz w:val="16"/>
        </w:rPr>
      </w:pPr>
    </w:p>
    <w:sectPr w:rsidR="00F06EB7" w:rsidRPr="000A2A21" w:rsidSect="00F06EB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C0" w:rsidRDefault="00A019C0" w:rsidP="0051042F">
      <w:r>
        <w:separator/>
      </w:r>
    </w:p>
  </w:endnote>
  <w:endnote w:type="continuationSeparator" w:id="0">
    <w:p w:rsidR="00A019C0" w:rsidRDefault="00A019C0" w:rsidP="0051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5">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C0" w:rsidRDefault="00A019C0" w:rsidP="0051042F">
      <w:r>
        <w:separator/>
      </w:r>
    </w:p>
  </w:footnote>
  <w:footnote w:type="continuationSeparator" w:id="0">
    <w:p w:rsidR="00A019C0" w:rsidRDefault="00A019C0" w:rsidP="0051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8A5269"/>
    <w:multiLevelType w:val="multilevel"/>
    <w:tmpl w:val="82C8B494"/>
    <w:lvl w:ilvl="0">
      <w:start w:val="2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09F6FD0"/>
    <w:multiLevelType w:val="hybridMultilevel"/>
    <w:tmpl w:val="78BEAC54"/>
    <w:lvl w:ilvl="0" w:tplc="B5CCCA3A">
      <w:start w:val="4"/>
      <w:numFmt w:val="bullet"/>
      <w:lvlText w:val="–"/>
      <w:lvlJc w:val="left"/>
      <w:pPr>
        <w:ind w:left="1046" w:hanging="360"/>
      </w:pPr>
      <w:rPr>
        <w:rFonts w:ascii="Times New Roman" w:eastAsia="Calibri"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9" w15:restartNumberingAfterBreak="0">
    <w:nsid w:val="00AC76AA"/>
    <w:multiLevelType w:val="multilevel"/>
    <w:tmpl w:val="447A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3FB75B0"/>
    <w:multiLevelType w:val="hybridMultilevel"/>
    <w:tmpl w:val="7FC4E7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515FF5"/>
    <w:multiLevelType w:val="hybridMultilevel"/>
    <w:tmpl w:val="08924C9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F6233"/>
    <w:multiLevelType w:val="hybridMultilevel"/>
    <w:tmpl w:val="05504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3D6C73"/>
    <w:multiLevelType w:val="hybridMultilevel"/>
    <w:tmpl w:val="673601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1EC4"/>
    <w:multiLevelType w:val="hybridMultilevel"/>
    <w:tmpl w:val="EF960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471554"/>
    <w:multiLevelType w:val="hybridMultilevel"/>
    <w:tmpl w:val="FA70611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977A2"/>
    <w:multiLevelType w:val="hybridMultilevel"/>
    <w:tmpl w:val="8BE40A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C30E52"/>
    <w:multiLevelType w:val="hybridMultilevel"/>
    <w:tmpl w:val="800A93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F5E3568"/>
    <w:multiLevelType w:val="hybridMultilevel"/>
    <w:tmpl w:val="22C4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6B3640"/>
    <w:multiLevelType w:val="hybridMultilevel"/>
    <w:tmpl w:val="D6C24C8C"/>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3932F98"/>
    <w:multiLevelType w:val="hybridMultilevel"/>
    <w:tmpl w:val="0CFC5CE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2F097F"/>
    <w:multiLevelType w:val="hybridMultilevel"/>
    <w:tmpl w:val="EFAC5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ED7F17"/>
    <w:multiLevelType w:val="hybridMultilevel"/>
    <w:tmpl w:val="E0DA9E9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20C49"/>
    <w:multiLevelType w:val="hybridMultilevel"/>
    <w:tmpl w:val="E1340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3771FA"/>
    <w:multiLevelType w:val="hybridMultilevel"/>
    <w:tmpl w:val="C4EC3F6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940094"/>
    <w:multiLevelType w:val="hybridMultilevel"/>
    <w:tmpl w:val="B0F2E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D2816"/>
    <w:multiLevelType w:val="hybridMultilevel"/>
    <w:tmpl w:val="D526B6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1C1EFB"/>
    <w:multiLevelType w:val="hybridMultilevel"/>
    <w:tmpl w:val="93907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2353B4"/>
    <w:multiLevelType w:val="hybridMultilevel"/>
    <w:tmpl w:val="8458BE1A"/>
    <w:lvl w:ilvl="0" w:tplc="EC922EEC">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30" w15:restartNumberingAfterBreak="0">
    <w:nsid w:val="23093936"/>
    <w:multiLevelType w:val="hybridMultilevel"/>
    <w:tmpl w:val="FBC8F52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54764D"/>
    <w:multiLevelType w:val="hybridMultilevel"/>
    <w:tmpl w:val="6B46CB0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3E1635"/>
    <w:multiLevelType w:val="hybridMultilevel"/>
    <w:tmpl w:val="592A2E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B973E4"/>
    <w:multiLevelType w:val="hybridMultilevel"/>
    <w:tmpl w:val="37AAE9B2"/>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655C24"/>
    <w:multiLevelType w:val="hybridMultilevel"/>
    <w:tmpl w:val="4E0CA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CD4506"/>
    <w:multiLevelType w:val="hybridMultilevel"/>
    <w:tmpl w:val="8A00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F06EC2"/>
    <w:multiLevelType w:val="hybridMultilevel"/>
    <w:tmpl w:val="C22EE37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8064F"/>
    <w:multiLevelType w:val="hybridMultilevel"/>
    <w:tmpl w:val="84843A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ACA4330"/>
    <w:multiLevelType w:val="hybridMultilevel"/>
    <w:tmpl w:val="8FF2D6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A85A83"/>
    <w:multiLevelType w:val="hybridMultilevel"/>
    <w:tmpl w:val="0624012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2E7855"/>
    <w:multiLevelType w:val="hybridMultilevel"/>
    <w:tmpl w:val="35AC683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DF0374"/>
    <w:multiLevelType w:val="hybridMultilevel"/>
    <w:tmpl w:val="7440234E"/>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272A7B"/>
    <w:multiLevelType w:val="hybridMultilevel"/>
    <w:tmpl w:val="6A7CB5F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3536E0"/>
    <w:multiLevelType w:val="hybridMultilevel"/>
    <w:tmpl w:val="A5BEEDE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A6CD3"/>
    <w:multiLevelType w:val="hybridMultilevel"/>
    <w:tmpl w:val="5B2E86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17779F"/>
    <w:multiLevelType w:val="hybridMultilevel"/>
    <w:tmpl w:val="9F90FD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6458A1"/>
    <w:multiLevelType w:val="hybridMultilevel"/>
    <w:tmpl w:val="B6D47FE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9010BA"/>
    <w:multiLevelType w:val="hybridMultilevel"/>
    <w:tmpl w:val="D7B0191E"/>
    <w:lvl w:ilvl="0" w:tplc="0415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9" w15:restartNumberingAfterBreak="0">
    <w:nsid w:val="3DEF4812"/>
    <w:multiLevelType w:val="hybridMultilevel"/>
    <w:tmpl w:val="C6BEE370"/>
    <w:lvl w:ilvl="0" w:tplc="D64A69A8">
      <w:start w:val="1"/>
      <w:numFmt w:val="decimal"/>
      <w:lvlText w:val="(%1)"/>
      <w:lvlJc w:val="left"/>
      <w:pPr>
        <w:ind w:left="480" w:hanging="360"/>
      </w:pPr>
      <w:rPr>
        <w:rFonts w:hint="default"/>
        <w:color w:val="000000" w:themeColor="text1"/>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0" w15:restartNumberingAfterBreak="0">
    <w:nsid w:val="3E476406"/>
    <w:multiLevelType w:val="hybridMultilevel"/>
    <w:tmpl w:val="8C365C8A"/>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8C3237"/>
    <w:multiLevelType w:val="hybridMultilevel"/>
    <w:tmpl w:val="6BDEB2F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160180"/>
    <w:multiLevelType w:val="hybridMultilevel"/>
    <w:tmpl w:val="D812C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4D6895"/>
    <w:multiLevelType w:val="hybridMultilevel"/>
    <w:tmpl w:val="C9A08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78169F"/>
    <w:multiLevelType w:val="hybridMultilevel"/>
    <w:tmpl w:val="FF562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4D653B"/>
    <w:multiLevelType w:val="hybridMultilevel"/>
    <w:tmpl w:val="98488E6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B358A"/>
    <w:multiLevelType w:val="hybridMultilevel"/>
    <w:tmpl w:val="359CF3A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C66EF"/>
    <w:multiLevelType w:val="hybridMultilevel"/>
    <w:tmpl w:val="68ECC4C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761C3F"/>
    <w:multiLevelType w:val="hybridMultilevel"/>
    <w:tmpl w:val="B31A65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7F6583"/>
    <w:multiLevelType w:val="hybridMultilevel"/>
    <w:tmpl w:val="60CAA7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6C3073"/>
    <w:multiLevelType w:val="hybridMultilevel"/>
    <w:tmpl w:val="AB1E0F5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8B27F8"/>
    <w:multiLevelType w:val="hybridMultilevel"/>
    <w:tmpl w:val="649C0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7139F5"/>
    <w:multiLevelType w:val="hybridMultilevel"/>
    <w:tmpl w:val="C8B8E026"/>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5C3AB9"/>
    <w:multiLevelType w:val="hybridMultilevel"/>
    <w:tmpl w:val="6FFA471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E01C49"/>
    <w:multiLevelType w:val="hybridMultilevel"/>
    <w:tmpl w:val="90325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F37897"/>
    <w:multiLevelType w:val="hybridMultilevel"/>
    <w:tmpl w:val="2AE85616"/>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467577"/>
    <w:multiLevelType w:val="hybridMultilevel"/>
    <w:tmpl w:val="7D5C8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623C94"/>
    <w:multiLevelType w:val="hybridMultilevel"/>
    <w:tmpl w:val="8800F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716F58"/>
    <w:multiLevelType w:val="hybridMultilevel"/>
    <w:tmpl w:val="C48261C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646C6"/>
    <w:multiLevelType w:val="hybridMultilevel"/>
    <w:tmpl w:val="A162BE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0C342F"/>
    <w:multiLevelType w:val="hybridMultilevel"/>
    <w:tmpl w:val="45D69CC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2853E2"/>
    <w:multiLevelType w:val="hybridMultilevel"/>
    <w:tmpl w:val="D8DAB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6343BD"/>
    <w:multiLevelType w:val="multilevel"/>
    <w:tmpl w:val="C3763E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3" w15:restartNumberingAfterBreak="0">
    <w:nsid w:val="63783E55"/>
    <w:multiLevelType w:val="hybridMultilevel"/>
    <w:tmpl w:val="0A968E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B36DD9"/>
    <w:multiLevelType w:val="hybridMultilevel"/>
    <w:tmpl w:val="AEB258AA"/>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75" w15:restartNumberingAfterBreak="0">
    <w:nsid w:val="660800C4"/>
    <w:multiLevelType w:val="hybridMultilevel"/>
    <w:tmpl w:val="23283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487A8D"/>
    <w:multiLevelType w:val="hybridMultilevel"/>
    <w:tmpl w:val="82A0C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9B63EC6"/>
    <w:multiLevelType w:val="hybridMultilevel"/>
    <w:tmpl w:val="159A3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A3A7A49"/>
    <w:multiLevelType w:val="hybridMultilevel"/>
    <w:tmpl w:val="30BE74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E577C6"/>
    <w:multiLevelType w:val="hybridMultilevel"/>
    <w:tmpl w:val="90FA4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F27B30"/>
    <w:multiLevelType w:val="hybridMultilevel"/>
    <w:tmpl w:val="7E4239E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44F20"/>
    <w:multiLevelType w:val="hybridMultilevel"/>
    <w:tmpl w:val="FECA0E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6630B0"/>
    <w:multiLevelType w:val="multilevel"/>
    <w:tmpl w:val="117C2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E8667E7"/>
    <w:multiLevelType w:val="hybridMultilevel"/>
    <w:tmpl w:val="CA383CB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304D20"/>
    <w:multiLevelType w:val="hybridMultilevel"/>
    <w:tmpl w:val="29CA89F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F34781"/>
    <w:multiLevelType w:val="hybridMultilevel"/>
    <w:tmpl w:val="A3EAC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3FA155B"/>
    <w:multiLevelType w:val="hybridMultilevel"/>
    <w:tmpl w:val="A7088B38"/>
    <w:lvl w:ilvl="0" w:tplc="D938B30E">
      <w:start w:val="1"/>
      <w:numFmt w:val="decimal"/>
      <w:lvlText w:val="%1."/>
      <w:lvlJc w:val="left"/>
      <w:pPr>
        <w:ind w:left="643" w:hanging="360"/>
      </w:pPr>
      <w:rPr>
        <w:rFonts w:hint="default"/>
        <w:b/>
      </w:rPr>
    </w:lvl>
    <w:lvl w:ilvl="1" w:tplc="8508E86C">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5573D"/>
    <w:multiLevelType w:val="hybridMultilevel"/>
    <w:tmpl w:val="0E7E5B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FF58B2"/>
    <w:multiLevelType w:val="hybridMultilevel"/>
    <w:tmpl w:val="F1307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D171BF"/>
    <w:multiLevelType w:val="hybridMultilevel"/>
    <w:tmpl w:val="4FA607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20800"/>
    <w:multiLevelType w:val="hybridMultilevel"/>
    <w:tmpl w:val="0D642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4A57A3"/>
    <w:multiLevelType w:val="hybridMultilevel"/>
    <w:tmpl w:val="92263A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A224369"/>
    <w:multiLevelType w:val="hybridMultilevel"/>
    <w:tmpl w:val="CC0EC38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4A4E57"/>
    <w:multiLevelType w:val="hybridMultilevel"/>
    <w:tmpl w:val="3768E31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197573"/>
    <w:multiLevelType w:val="hybridMultilevel"/>
    <w:tmpl w:val="853A6B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8D5AD2"/>
    <w:multiLevelType w:val="hybridMultilevel"/>
    <w:tmpl w:val="FD72C17C"/>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3D4699"/>
    <w:multiLevelType w:val="hybridMultilevel"/>
    <w:tmpl w:val="66567368"/>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7" w15:restartNumberingAfterBreak="0">
    <w:nsid w:val="7F4B4367"/>
    <w:multiLevelType w:val="hybridMultilevel"/>
    <w:tmpl w:val="5F2A2BEA"/>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8" w15:restartNumberingAfterBreak="0">
    <w:nsid w:val="7F814276"/>
    <w:multiLevelType w:val="hybridMultilevel"/>
    <w:tmpl w:val="127ED6E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B2179A"/>
    <w:multiLevelType w:val="hybridMultilevel"/>
    <w:tmpl w:val="3E968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9"/>
  </w:num>
  <w:num w:numId="3">
    <w:abstractNumId w:val="0"/>
  </w:num>
  <w:num w:numId="4">
    <w:abstractNumId w:val="58"/>
  </w:num>
  <w:num w:numId="5">
    <w:abstractNumId w:val="25"/>
  </w:num>
  <w:num w:numId="6">
    <w:abstractNumId w:val="20"/>
  </w:num>
  <w:num w:numId="7">
    <w:abstractNumId w:val="51"/>
  </w:num>
  <w:num w:numId="8">
    <w:abstractNumId w:val="46"/>
  </w:num>
  <w:num w:numId="9">
    <w:abstractNumId w:val="22"/>
  </w:num>
  <w:num w:numId="10">
    <w:abstractNumId w:val="90"/>
  </w:num>
  <w:num w:numId="11">
    <w:abstractNumId w:val="32"/>
  </w:num>
  <w:num w:numId="12">
    <w:abstractNumId w:val="97"/>
  </w:num>
  <w:num w:numId="13">
    <w:abstractNumId w:val="12"/>
  </w:num>
  <w:num w:numId="14">
    <w:abstractNumId w:val="30"/>
  </w:num>
  <w:num w:numId="15">
    <w:abstractNumId w:val="83"/>
  </w:num>
  <w:num w:numId="16">
    <w:abstractNumId w:val="44"/>
  </w:num>
  <w:num w:numId="17">
    <w:abstractNumId w:val="64"/>
  </w:num>
  <w:num w:numId="18">
    <w:abstractNumId w:val="87"/>
  </w:num>
  <w:num w:numId="19">
    <w:abstractNumId w:val="38"/>
  </w:num>
  <w:num w:numId="20">
    <w:abstractNumId w:val="56"/>
  </w:num>
  <w:num w:numId="21">
    <w:abstractNumId w:val="31"/>
  </w:num>
  <w:num w:numId="22">
    <w:abstractNumId w:val="71"/>
  </w:num>
  <w:num w:numId="23">
    <w:abstractNumId w:val="54"/>
  </w:num>
  <w:num w:numId="24">
    <w:abstractNumId w:val="16"/>
  </w:num>
  <w:num w:numId="25">
    <w:abstractNumId w:val="41"/>
  </w:num>
  <w:num w:numId="26">
    <w:abstractNumId w:val="65"/>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4"/>
  </w:num>
  <w:num w:numId="30">
    <w:abstractNumId w:val="85"/>
  </w:num>
  <w:num w:numId="31">
    <w:abstractNumId w:val="47"/>
  </w:num>
  <w:num w:numId="32">
    <w:abstractNumId w:val="39"/>
  </w:num>
  <w:num w:numId="33">
    <w:abstractNumId w:val="53"/>
  </w:num>
  <w:num w:numId="34">
    <w:abstractNumId w:val="77"/>
  </w:num>
  <w:num w:numId="35">
    <w:abstractNumId w:val="95"/>
  </w:num>
  <w:num w:numId="36">
    <w:abstractNumId w:val="62"/>
  </w:num>
  <w:num w:numId="37">
    <w:abstractNumId w:val="42"/>
  </w:num>
  <w:num w:numId="38">
    <w:abstractNumId w:val="50"/>
  </w:num>
  <w:num w:numId="39">
    <w:abstractNumId w:val="81"/>
  </w:num>
  <w:num w:numId="40">
    <w:abstractNumId w:val="61"/>
  </w:num>
  <w:num w:numId="41">
    <w:abstractNumId w:val="37"/>
  </w:num>
  <w:num w:numId="42">
    <w:abstractNumId w:val="63"/>
  </w:num>
  <w:num w:numId="43">
    <w:abstractNumId w:val="69"/>
  </w:num>
  <w:num w:numId="44">
    <w:abstractNumId w:val="48"/>
  </w:num>
  <w:num w:numId="45">
    <w:abstractNumId w:val="17"/>
  </w:num>
  <w:num w:numId="46">
    <w:abstractNumId w:val="57"/>
  </w:num>
  <w:num w:numId="47">
    <w:abstractNumId w:val="43"/>
  </w:num>
  <w:num w:numId="48">
    <w:abstractNumId w:val="10"/>
  </w:num>
  <w:num w:numId="49">
    <w:abstractNumId w:val="24"/>
  </w:num>
  <w:num w:numId="50">
    <w:abstractNumId w:val="40"/>
  </w:num>
  <w:num w:numId="51">
    <w:abstractNumId w:val="36"/>
  </w:num>
  <w:num w:numId="52">
    <w:abstractNumId w:val="55"/>
  </w:num>
  <w:num w:numId="53">
    <w:abstractNumId w:val="60"/>
  </w:num>
  <w:num w:numId="54">
    <w:abstractNumId w:val="68"/>
  </w:num>
  <w:num w:numId="55">
    <w:abstractNumId w:val="80"/>
  </w:num>
  <w:num w:numId="56">
    <w:abstractNumId w:val="76"/>
  </w:num>
  <w:num w:numId="57">
    <w:abstractNumId w:val="45"/>
  </w:num>
  <w:num w:numId="58">
    <w:abstractNumId w:val="66"/>
  </w:num>
  <w:num w:numId="59">
    <w:abstractNumId w:val="19"/>
  </w:num>
  <w:num w:numId="60">
    <w:abstractNumId w:val="21"/>
  </w:num>
  <w:num w:numId="61">
    <w:abstractNumId w:val="34"/>
  </w:num>
  <w:num w:numId="62">
    <w:abstractNumId w:val="26"/>
  </w:num>
  <w:num w:numId="63">
    <w:abstractNumId w:val="84"/>
  </w:num>
  <w:num w:numId="64">
    <w:abstractNumId w:val="52"/>
  </w:num>
  <w:num w:numId="65">
    <w:abstractNumId w:val="89"/>
  </w:num>
  <w:num w:numId="66">
    <w:abstractNumId w:val="28"/>
  </w:num>
  <w:num w:numId="67">
    <w:abstractNumId w:val="91"/>
  </w:num>
  <w:num w:numId="68">
    <w:abstractNumId w:val="93"/>
  </w:num>
  <w:num w:numId="69">
    <w:abstractNumId w:val="70"/>
  </w:num>
  <w:num w:numId="70">
    <w:abstractNumId w:val="7"/>
  </w:num>
  <w:num w:numId="71">
    <w:abstractNumId w:val="73"/>
  </w:num>
  <w:num w:numId="72">
    <w:abstractNumId w:val="27"/>
  </w:num>
  <w:num w:numId="73">
    <w:abstractNumId w:val="35"/>
  </w:num>
  <w:num w:numId="74">
    <w:abstractNumId w:val="11"/>
  </w:num>
  <w:num w:numId="75">
    <w:abstractNumId w:val="79"/>
  </w:num>
  <w:num w:numId="76">
    <w:abstractNumId w:val="92"/>
  </w:num>
  <w:num w:numId="77">
    <w:abstractNumId w:val="88"/>
  </w:num>
  <w:num w:numId="78">
    <w:abstractNumId w:val="78"/>
  </w:num>
  <w:num w:numId="79">
    <w:abstractNumId w:val="75"/>
  </w:num>
  <w:num w:numId="80">
    <w:abstractNumId w:val="18"/>
  </w:num>
  <w:num w:numId="81">
    <w:abstractNumId w:val="98"/>
  </w:num>
  <w:num w:numId="82">
    <w:abstractNumId w:val="14"/>
  </w:num>
  <w:num w:numId="83">
    <w:abstractNumId w:val="59"/>
  </w:num>
  <w:num w:numId="84">
    <w:abstractNumId w:val="94"/>
  </w:num>
  <w:num w:numId="85">
    <w:abstractNumId w:val="33"/>
  </w:num>
  <w:num w:numId="86">
    <w:abstractNumId w:val="13"/>
  </w:num>
  <w:num w:numId="87">
    <w:abstractNumId w:val="23"/>
  </w:num>
  <w:num w:numId="88">
    <w:abstractNumId w:val="72"/>
  </w:num>
  <w:num w:numId="89">
    <w:abstractNumId w:val="15"/>
  </w:num>
  <w:num w:numId="90">
    <w:abstractNumId w:val="67"/>
  </w:num>
  <w:num w:numId="91">
    <w:abstractNumId w:val="96"/>
  </w:num>
  <w:num w:numId="92">
    <w:abstractNumId w:val="1"/>
  </w:num>
  <w:num w:numId="93">
    <w:abstractNumId w:val="2"/>
  </w:num>
  <w:num w:numId="94">
    <w:abstractNumId w:val="3"/>
  </w:num>
  <w:num w:numId="95">
    <w:abstractNumId w:val="4"/>
  </w:num>
  <w:num w:numId="96">
    <w:abstractNumId w:val="5"/>
  </w:num>
  <w:num w:numId="97">
    <w:abstractNumId w:val="6"/>
  </w:num>
  <w:num w:numId="98">
    <w:abstractNumId w:val="99"/>
  </w:num>
  <w:num w:numId="99">
    <w:abstractNumId w:val="82"/>
  </w:num>
  <w:num w:numId="100">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6B"/>
    <w:rsid w:val="0000166E"/>
    <w:rsid w:val="0000223B"/>
    <w:rsid w:val="00003A89"/>
    <w:rsid w:val="00023938"/>
    <w:rsid w:val="000272A1"/>
    <w:rsid w:val="0003465F"/>
    <w:rsid w:val="000350CE"/>
    <w:rsid w:val="00045A31"/>
    <w:rsid w:val="0005052F"/>
    <w:rsid w:val="00054DA7"/>
    <w:rsid w:val="00080AF3"/>
    <w:rsid w:val="00083811"/>
    <w:rsid w:val="00087298"/>
    <w:rsid w:val="00087880"/>
    <w:rsid w:val="00090B6B"/>
    <w:rsid w:val="00092A5C"/>
    <w:rsid w:val="00092C30"/>
    <w:rsid w:val="00093539"/>
    <w:rsid w:val="000A05E7"/>
    <w:rsid w:val="000A2A21"/>
    <w:rsid w:val="000B6196"/>
    <w:rsid w:val="000B6365"/>
    <w:rsid w:val="000C1096"/>
    <w:rsid w:val="000C71CC"/>
    <w:rsid w:val="000E6BD9"/>
    <w:rsid w:val="000F5B4B"/>
    <w:rsid w:val="001035BC"/>
    <w:rsid w:val="001072B8"/>
    <w:rsid w:val="00114E71"/>
    <w:rsid w:val="001176D0"/>
    <w:rsid w:val="00122B2C"/>
    <w:rsid w:val="001233DF"/>
    <w:rsid w:val="00131152"/>
    <w:rsid w:val="00131FB3"/>
    <w:rsid w:val="00143B8B"/>
    <w:rsid w:val="0015086A"/>
    <w:rsid w:val="00163CEA"/>
    <w:rsid w:val="00166887"/>
    <w:rsid w:val="00175BCC"/>
    <w:rsid w:val="00180A60"/>
    <w:rsid w:val="00191C71"/>
    <w:rsid w:val="00192B81"/>
    <w:rsid w:val="0019531E"/>
    <w:rsid w:val="001A1420"/>
    <w:rsid w:val="001C6A2B"/>
    <w:rsid w:val="001F1D40"/>
    <w:rsid w:val="00207F01"/>
    <w:rsid w:val="00233B23"/>
    <w:rsid w:val="00235CDC"/>
    <w:rsid w:val="00241FDC"/>
    <w:rsid w:val="00242B63"/>
    <w:rsid w:val="00243F7E"/>
    <w:rsid w:val="002508AA"/>
    <w:rsid w:val="00254B94"/>
    <w:rsid w:val="002644ED"/>
    <w:rsid w:val="00275AB7"/>
    <w:rsid w:val="00286392"/>
    <w:rsid w:val="00290904"/>
    <w:rsid w:val="0029149F"/>
    <w:rsid w:val="002A106B"/>
    <w:rsid w:val="002A306D"/>
    <w:rsid w:val="002A58CA"/>
    <w:rsid w:val="002B0DF8"/>
    <w:rsid w:val="002C16DC"/>
    <w:rsid w:val="002C4901"/>
    <w:rsid w:val="002C6164"/>
    <w:rsid w:val="002D2774"/>
    <w:rsid w:val="002D3E5F"/>
    <w:rsid w:val="002D3EBC"/>
    <w:rsid w:val="002D7847"/>
    <w:rsid w:val="002E003E"/>
    <w:rsid w:val="002E4492"/>
    <w:rsid w:val="002F087C"/>
    <w:rsid w:val="002F6FE6"/>
    <w:rsid w:val="00327D02"/>
    <w:rsid w:val="003431BC"/>
    <w:rsid w:val="00355FD0"/>
    <w:rsid w:val="00366714"/>
    <w:rsid w:val="0038317E"/>
    <w:rsid w:val="00383BA9"/>
    <w:rsid w:val="00384FAE"/>
    <w:rsid w:val="0039119D"/>
    <w:rsid w:val="00394459"/>
    <w:rsid w:val="003A2795"/>
    <w:rsid w:val="003A67B8"/>
    <w:rsid w:val="003B4A13"/>
    <w:rsid w:val="003B5259"/>
    <w:rsid w:val="003D1507"/>
    <w:rsid w:val="003D3FCA"/>
    <w:rsid w:val="003D4365"/>
    <w:rsid w:val="003E3957"/>
    <w:rsid w:val="003E3D00"/>
    <w:rsid w:val="003E6B64"/>
    <w:rsid w:val="00401768"/>
    <w:rsid w:val="00410855"/>
    <w:rsid w:val="004110BA"/>
    <w:rsid w:val="00411B44"/>
    <w:rsid w:val="00415A9C"/>
    <w:rsid w:val="0041758B"/>
    <w:rsid w:val="00444040"/>
    <w:rsid w:val="00451DE9"/>
    <w:rsid w:val="00460E40"/>
    <w:rsid w:val="00462CE7"/>
    <w:rsid w:val="0046648C"/>
    <w:rsid w:val="00470ED7"/>
    <w:rsid w:val="00470FAD"/>
    <w:rsid w:val="00476CF5"/>
    <w:rsid w:val="00481918"/>
    <w:rsid w:val="00485AEC"/>
    <w:rsid w:val="004866DF"/>
    <w:rsid w:val="00494DE5"/>
    <w:rsid w:val="004A0546"/>
    <w:rsid w:val="004A1987"/>
    <w:rsid w:val="004A2F1D"/>
    <w:rsid w:val="004B3E8A"/>
    <w:rsid w:val="004B4ED4"/>
    <w:rsid w:val="004B6F28"/>
    <w:rsid w:val="004E02A4"/>
    <w:rsid w:val="004E0BEE"/>
    <w:rsid w:val="004E26F5"/>
    <w:rsid w:val="004E3BA0"/>
    <w:rsid w:val="004E56E3"/>
    <w:rsid w:val="004E6288"/>
    <w:rsid w:val="004E69A0"/>
    <w:rsid w:val="004F1936"/>
    <w:rsid w:val="00501DD2"/>
    <w:rsid w:val="00502A09"/>
    <w:rsid w:val="00503D4B"/>
    <w:rsid w:val="0050518A"/>
    <w:rsid w:val="005059F6"/>
    <w:rsid w:val="0051042F"/>
    <w:rsid w:val="00510FB8"/>
    <w:rsid w:val="00515F34"/>
    <w:rsid w:val="00516232"/>
    <w:rsid w:val="005234ED"/>
    <w:rsid w:val="00527B62"/>
    <w:rsid w:val="00527D11"/>
    <w:rsid w:val="00532554"/>
    <w:rsid w:val="005406F8"/>
    <w:rsid w:val="005415D6"/>
    <w:rsid w:val="005448A2"/>
    <w:rsid w:val="00546AE4"/>
    <w:rsid w:val="0054769C"/>
    <w:rsid w:val="00550881"/>
    <w:rsid w:val="00567DD9"/>
    <w:rsid w:val="0057352F"/>
    <w:rsid w:val="005747CD"/>
    <w:rsid w:val="00576FC7"/>
    <w:rsid w:val="00583F6D"/>
    <w:rsid w:val="005845AF"/>
    <w:rsid w:val="00584AA9"/>
    <w:rsid w:val="00586488"/>
    <w:rsid w:val="005915C3"/>
    <w:rsid w:val="005938EB"/>
    <w:rsid w:val="005A1296"/>
    <w:rsid w:val="005A23FC"/>
    <w:rsid w:val="005B55F0"/>
    <w:rsid w:val="005B74F5"/>
    <w:rsid w:val="005B7A2D"/>
    <w:rsid w:val="005B7A77"/>
    <w:rsid w:val="005D2972"/>
    <w:rsid w:val="005E2461"/>
    <w:rsid w:val="005E679A"/>
    <w:rsid w:val="005F616B"/>
    <w:rsid w:val="00600EBF"/>
    <w:rsid w:val="006054EB"/>
    <w:rsid w:val="00607E48"/>
    <w:rsid w:val="00613BBD"/>
    <w:rsid w:val="00616006"/>
    <w:rsid w:val="006168C7"/>
    <w:rsid w:val="00620D0D"/>
    <w:rsid w:val="00620EB1"/>
    <w:rsid w:val="00623383"/>
    <w:rsid w:val="006247EE"/>
    <w:rsid w:val="00625223"/>
    <w:rsid w:val="00631AA7"/>
    <w:rsid w:val="00636914"/>
    <w:rsid w:val="00641B99"/>
    <w:rsid w:val="0064430A"/>
    <w:rsid w:val="00646360"/>
    <w:rsid w:val="006522FE"/>
    <w:rsid w:val="0065246D"/>
    <w:rsid w:val="00653D8A"/>
    <w:rsid w:val="00660573"/>
    <w:rsid w:val="00664951"/>
    <w:rsid w:val="0066584A"/>
    <w:rsid w:val="00671179"/>
    <w:rsid w:val="00681183"/>
    <w:rsid w:val="00683876"/>
    <w:rsid w:val="00692127"/>
    <w:rsid w:val="0069450B"/>
    <w:rsid w:val="006A0F73"/>
    <w:rsid w:val="006B7CAD"/>
    <w:rsid w:val="006D0A43"/>
    <w:rsid w:val="006F3251"/>
    <w:rsid w:val="006F698A"/>
    <w:rsid w:val="00702772"/>
    <w:rsid w:val="00704CA9"/>
    <w:rsid w:val="00714D58"/>
    <w:rsid w:val="00716AF9"/>
    <w:rsid w:val="00720A2F"/>
    <w:rsid w:val="007223C7"/>
    <w:rsid w:val="007263E5"/>
    <w:rsid w:val="00732296"/>
    <w:rsid w:val="007322BF"/>
    <w:rsid w:val="00733BC7"/>
    <w:rsid w:val="007368C2"/>
    <w:rsid w:val="00750339"/>
    <w:rsid w:val="00752CDC"/>
    <w:rsid w:val="00754B5B"/>
    <w:rsid w:val="00764361"/>
    <w:rsid w:val="00765B21"/>
    <w:rsid w:val="0077048D"/>
    <w:rsid w:val="00785050"/>
    <w:rsid w:val="007923A2"/>
    <w:rsid w:val="00792BD7"/>
    <w:rsid w:val="007936A5"/>
    <w:rsid w:val="007A1A0D"/>
    <w:rsid w:val="007A51A8"/>
    <w:rsid w:val="007A5C7E"/>
    <w:rsid w:val="007B1CFB"/>
    <w:rsid w:val="007B726B"/>
    <w:rsid w:val="007C01AF"/>
    <w:rsid w:val="007C1F60"/>
    <w:rsid w:val="007C2F56"/>
    <w:rsid w:val="00814BC1"/>
    <w:rsid w:val="00820C2A"/>
    <w:rsid w:val="00820D8E"/>
    <w:rsid w:val="0082236C"/>
    <w:rsid w:val="00824560"/>
    <w:rsid w:val="00834665"/>
    <w:rsid w:val="00837098"/>
    <w:rsid w:val="00840FF8"/>
    <w:rsid w:val="0084204A"/>
    <w:rsid w:val="00845024"/>
    <w:rsid w:val="00847065"/>
    <w:rsid w:val="00847B91"/>
    <w:rsid w:val="00847E17"/>
    <w:rsid w:val="00866899"/>
    <w:rsid w:val="00874595"/>
    <w:rsid w:val="00881E6B"/>
    <w:rsid w:val="00893DA9"/>
    <w:rsid w:val="008A1A8C"/>
    <w:rsid w:val="008A6EAC"/>
    <w:rsid w:val="008A74FB"/>
    <w:rsid w:val="008A7DE8"/>
    <w:rsid w:val="008B0D44"/>
    <w:rsid w:val="008C0172"/>
    <w:rsid w:val="008C0AB9"/>
    <w:rsid w:val="008C4456"/>
    <w:rsid w:val="008D7113"/>
    <w:rsid w:val="008E7C5C"/>
    <w:rsid w:val="008F2407"/>
    <w:rsid w:val="008F2593"/>
    <w:rsid w:val="00905C61"/>
    <w:rsid w:val="0090798C"/>
    <w:rsid w:val="00923D56"/>
    <w:rsid w:val="00924D92"/>
    <w:rsid w:val="00934A2C"/>
    <w:rsid w:val="009365E3"/>
    <w:rsid w:val="0094238C"/>
    <w:rsid w:val="00945244"/>
    <w:rsid w:val="009532A6"/>
    <w:rsid w:val="00954E06"/>
    <w:rsid w:val="00957595"/>
    <w:rsid w:val="00960710"/>
    <w:rsid w:val="00960909"/>
    <w:rsid w:val="009619C5"/>
    <w:rsid w:val="00965B57"/>
    <w:rsid w:val="00977173"/>
    <w:rsid w:val="00981CDB"/>
    <w:rsid w:val="00982E4C"/>
    <w:rsid w:val="00985B37"/>
    <w:rsid w:val="0099132D"/>
    <w:rsid w:val="009970A9"/>
    <w:rsid w:val="009A4C21"/>
    <w:rsid w:val="009C1D33"/>
    <w:rsid w:val="009C5256"/>
    <w:rsid w:val="009C7701"/>
    <w:rsid w:val="009C7FAB"/>
    <w:rsid w:val="009D23B1"/>
    <w:rsid w:val="009D7134"/>
    <w:rsid w:val="00A019C0"/>
    <w:rsid w:val="00A072B1"/>
    <w:rsid w:val="00A30D82"/>
    <w:rsid w:val="00A32975"/>
    <w:rsid w:val="00A47AF5"/>
    <w:rsid w:val="00A60D8C"/>
    <w:rsid w:val="00A64C46"/>
    <w:rsid w:val="00A66F3A"/>
    <w:rsid w:val="00A67D8F"/>
    <w:rsid w:val="00A7097C"/>
    <w:rsid w:val="00A72AFA"/>
    <w:rsid w:val="00A735A9"/>
    <w:rsid w:val="00A84613"/>
    <w:rsid w:val="00A84F1F"/>
    <w:rsid w:val="00AA0E12"/>
    <w:rsid w:val="00AA2966"/>
    <w:rsid w:val="00AA774A"/>
    <w:rsid w:val="00AB45D1"/>
    <w:rsid w:val="00AB5259"/>
    <w:rsid w:val="00AC3371"/>
    <w:rsid w:val="00AD27EE"/>
    <w:rsid w:val="00AD5FB5"/>
    <w:rsid w:val="00AE1FBA"/>
    <w:rsid w:val="00AE2A2A"/>
    <w:rsid w:val="00AE33C4"/>
    <w:rsid w:val="00AF1355"/>
    <w:rsid w:val="00AF394A"/>
    <w:rsid w:val="00B02364"/>
    <w:rsid w:val="00B10256"/>
    <w:rsid w:val="00B16471"/>
    <w:rsid w:val="00B22611"/>
    <w:rsid w:val="00B32AF9"/>
    <w:rsid w:val="00B33D09"/>
    <w:rsid w:val="00B3701E"/>
    <w:rsid w:val="00B43D10"/>
    <w:rsid w:val="00B60E2B"/>
    <w:rsid w:val="00B8424D"/>
    <w:rsid w:val="00B84EA5"/>
    <w:rsid w:val="00B866BF"/>
    <w:rsid w:val="00B87238"/>
    <w:rsid w:val="00B92100"/>
    <w:rsid w:val="00BC090C"/>
    <w:rsid w:val="00BE1EF2"/>
    <w:rsid w:val="00BE36B9"/>
    <w:rsid w:val="00BF2DF0"/>
    <w:rsid w:val="00C03B76"/>
    <w:rsid w:val="00C123B1"/>
    <w:rsid w:val="00C123CB"/>
    <w:rsid w:val="00C13DAF"/>
    <w:rsid w:val="00C20174"/>
    <w:rsid w:val="00C2470B"/>
    <w:rsid w:val="00C40BDE"/>
    <w:rsid w:val="00C43456"/>
    <w:rsid w:val="00C453B2"/>
    <w:rsid w:val="00C73136"/>
    <w:rsid w:val="00C9468F"/>
    <w:rsid w:val="00CB0AE9"/>
    <w:rsid w:val="00CC1CF3"/>
    <w:rsid w:val="00CC7E73"/>
    <w:rsid w:val="00CE733B"/>
    <w:rsid w:val="00CF75F5"/>
    <w:rsid w:val="00D07CB2"/>
    <w:rsid w:val="00D115F8"/>
    <w:rsid w:val="00D1178F"/>
    <w:rsid w:val="00D12C74"/>
    <w:rsid w:val="00D1504F"/>
    <w:rsid w:val="00D176A7"/>
    <w:rsid w:val="00D21223"/>
    <w:rsid w:val="00D24CEA"/>
    <w:rsid w:val="00D4648C"/>
    <w:rsid w:val="00D54312"/>
    <w:rsid w:val="00D563BF"/>
    <w:rsid w:val="00D80199"/>
    <w:rsid w:val="00D863F6"/>
    <w:rsid w:val="00D920F7"/>
    <w:rsid w:val="00D926D4"/>
    <w:rsid w:val="00D955FD"/>
    <w:rsid w:val="00D9608B"/>
    <w:rsid w:val="00DB12CC"/>
    <w:rsid w:val="00DB238D"/>
    <w:rsid w:val="00DD0F93"/>
    <w:rsid w:val="00DD361C"/>
    <w:rsid w:val="00DD7D29"/>
    <w:rsid w:val="00DE1E9C"/>
    <w:rsid w:val="00DE36B4"/>
    <w:rsid w:val="00E108A5"/>
    <w:rsid w:val="00E131C5"/>
    <w:rsid w:val="00E17131"/>
    <w:rsid w:val="00E36737"/>
    <w:rsid w:val="00E4120F"/>
    <w:rsid w:val="00E45B1B"/>
    <w:rsid w:val="00E50891"/>
    <w:rsid w:val="00E511EC"/>
    <w:rsid w:val="00E708D2"/>
    <w:rsid w:val="00E740D5"/>
    <w:rsid w:val="00E76E7D"/>
    <w:rsid w:val="00E77EF8"/>
    <w:rsid w:val="00E818A8"/>
    <w:rsid w:val="00E825AD"/>
    <w:rsid w:val="00E84BE2"/>
    <w:rsid w:val="00E85C11"/>
    <w:rsid w:val="00E91326"/>
    <w:rsid w:val="00E97300"/>
    <w:rsid w:val="00EB1E6C"/>
    <w:rsid w:val="00EB3B7F"/>
    <w:rsid w:val="00EB693C"/>
    <w:rsid w:val="00EB7E7E"/>
    <w:rsid w:val="00EC4CCE"/>
    <w:rsid w:val="00ED4E43"/>
    <w:rsid w:val="00ED6972"/>
    <w:rsid w:val="00EE5297"/>
    <w:rsid w:val="00F05207"/>
    <w:rsid w:val="00F0677C"/>
    <w:rsid w:val="00F06EB7"/>
    <w:rsid w:val="00F118B2"/>
    <w:rsid w:val="00F11C67"/>
    <w:rsid w:val="00F126D4"/>
    <w:rsid w:val="00F13665"/>
    <w:rsid w:val="00F36A17"/>
    <w:rsid w:val="00F37FE9"/>
    <w:rsid w:val="00F52A38"/>
    <w:rsid w:val="00F52DE3"/>
    <w:rsid w:val="00F64EDE"/>
    <w:rsid w:val="00F675DF"/>
    <w:rsid w:val="00F72000"/>
    <w:rsid w:val="00F72C40"/>
    <w:rsid w:val="00F87781"/>
    <w:rsid w:val="00F91757"/>
    <w:rsid w:val="00F93910"/>
    <w:rsid w:val="00F94D76"/>
    <w:rsid w:val="00F96C52"/>
    <w:rsid w:val="00F9737B"/>
    <w:rsid w:val="00FB73F7"/>
    <w:rsid w:val="00FC2B69"/>
    <w:rsid w:val="00FC39A2"/>
    <w:rsid w:val="00FC6798"/>
    <w:rsid w:val="00FE7BAC"/>
    <w:rsid w:val="00FF0A50"/>
    <w:rsid w:val="00FF4310"/>
    <w:rsid w:val="00FF4E95"/>
    <w:rsid w:val="00FF7537"/>
    <w:rsid w:val="00FF7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325A"/>
  <w15:chartTrackingRefBased/>
  <w15:docId w15:val="{77A30CF2-C948-4ACA-97FC-ED6BBE0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97C"/>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nhideWhenUsed/>
    <w:qFormat/>
    <w:rsid w:val="00752CDC"/>
    <w:pPr>
      <w:keepNext/>
      <w:keepLines/>
      <w:spacing w:before="40" w:line="259" w:lineRule="auto"/>
      <w:outlineLvl w:val="1"/>
    </w:pPr>
    <w:rPr>
      <w:rFonts w:ascii="Calibri Light" w:eastAsia="Times New Roman" w:hAnsi="Calibri Light" w:cs="Times New Roman"/>
      <w:color w:val="2E74B5"/>
      <w:sz w:val="26"/>
      <w:szCs w:val="26"/>
      <w:lang w:val="en-US" w:eastAsia="en-US"/>
    </w:rPr>
  </w:style>
  <w:style w:type="paragraph" w:styleId="Nagwek3">
    <w:name w:val="heading 3"/>
    <w:basedOn w:val="Normalny"/>
    <w:next w:val="Normalny"/>
    <w:link w:val="Nagwek3Znak"/>
    <w:qFormat/>
    <w:rsid w:val="006054EB"/>
    <w:pPr>
      <w:keepNext/>
      <w:jc w:val="center"/>
      <w:outlineLvl w:val="2"/>
    </w:pPr>
    <w:rPr>
      <w:rFonts w:ascii="Times New Roman" w:eastAsia="Times New Roman" w:hAnsi="Times New Roman" w:cs="Times New Roman"/>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7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8C2"/>
    <w:pPr>
      <w:ind w:left="720"/>
      <w:contextualSpacing/>
    </w:pPr>
  </w:style>
  <w:style w:type="character" w:customStyle="1" w:styleId="Nagwek2Znak">
    <w:name w:val="Nagłówek 2 Znak"/>
    <w:basedOn w:val="Domylnaczcionkaakapitu"/>
    <w:link w:val="Nagwek2"/>
    <w:rsid w:val="00752CDC"/>
    <w:rPr>
      <w:rFonts w:ascii="Calibri Light" w:eastAsia="Times New Roman" w:hAnsi="Calibri Light" w:cs="Times New Roman"/>
      <w:color w:val="2E74B5"/>
      <w:sz w:val="26"/>
      <w:szCs w:val="26"/>
      <w:lang w:val="en-US"/>
    </w:rPr>
  </w:style>
  <w:style w:type="paragraph" w:customStyle="1" w:styleId="Domylnie">
    <w:name w:val="Domyślnie"/>
    <w:rsid w:val="004A0546"/>
    <w:pPr>
      <w:suppressAutoHyphens/>
      <w:spacing w:after="200" w:line="276" w:lineRule="auto"/>
    </w:pPr>
    <w:rPr>
      <w:rFonts w:ascii="Calibri" w:eastAsia="SimSun" w:hAnsi="Calibri" w:cs="Calibri"/>
    </w:rPr>
  </w:style>
  <w:style w:type="paragraph" w:customStyle="1" w:styleId="Default">
    <w:name w:val="Default"/>
    <w:rsid w:val="004A05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ezodstpw">
    <w:name w:val="No Spacing"/>
    <w:uiPriority w:val="1"/>
    <w:qFormat/>
    <w:rsid w:val="004A0546"/>
    <w:pPr>
      <w:spacing w:after="0" w:line="240" w:lineRule="auto"/>
    </w:pPr>
    <w:rPr>
      <w:rFonts w:ascii="Calibri" w:eastAsia="Calibri" w:hAnsi="Calibri" w:cs="Times New Roman"/>
    </w:rPr>
  </w:style>
  <w:style w:type="paragraph" w:customStyle="1" w:styleId="WW-Domylnie">
    <w:name w:val="WW-Domyślnie"/>
    <w:rsid w:val="004A0546"/>
    <w:pPr>
      <w:suppressAutoHyphens/>
      <w:spacing w:after="200" w:line="276" w:lineRule="auto"/>
    </w:pPr>
    <w:rPr>
      <w:rFonts w:ascii="Times New Roman" w:eastAsia="Times New Roman" w:hAnsi="Times New Roman" w:cs="Times New Roman"/>
      <w:sz w:val="20"/>
      <w:szCs w:val="20"/>
      <w:lang w:val="cs-CZ"/>
    </w:rPr>
  </w:style>
  <w:style w:type="paragraph" w:customStyle="1" w:styleId="Akapitzlist2">
    <w:name w:val="Akapit z listą2"/>
    <w:basedOn w:val="Normalny"/>
    <w:qFormat/>
    <w:rsid w:val="004A0546"/>
    <w:pPr>
      <w:spacing w:after="200" w:line="276" w:lineRule="auto"/>
      <w:ind w:left="720"/>
      <w:contextualSpacing/>
    </w:pPr>
    <w:rPr>
      <w:rFonts w:eastAsia="Times New Roman" w:cs="Times New Roman"/>
      <w:sz w:val="22"/>
      <w:szCs w:val="22"/>
    </w:rPr>
  </w:style>
  <w:style w:type="paragraph" w:styleId="Nagwek">
    <w:name w:val="header"/>
    <w:basedOn w:val="Normalny"/>
    <w:link w:val="NagwekZnak"/>
    <w:uiPriority w:val="99"/>
    <w:rsid w:val="004A0546"/>
    <w:pPr>
      <w:tabs>
        <w:tab w:val="center" w:pos="4536"/>
        <w:tab w:val="right" w:pos="9072"/>
      </w:tabs>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4A0546"/>
    <w:rPr>
      <w:rFonts w:ascii="Times New Roman" w:eastAsia="Times New Roman" w:hAnsi="Times New Roman" w:cs="Times New Roman"/>
      <w:sz w:val="20"/>
      <w:szCs w:val="20"/>
      <w:lang w:eastAsia="pl-PL"/>
    </w:rPr>
  </w:style>
  <w:style w:type="character" w:styleId="Pogrubienie">
    <w:name w:val="Strong"/>
    <w:uiPriority w:val="22"/>
    <w:qFormat/>
    <w:rsid w:val="004A0546"/>
    <w:rPr>
      <w:b/>
      <w:bCs/>
    </w:rPr>
  </w:style>
  <w:style w:type="paragraph" w:customStyle="1" w:styleId="redniasiatka1akcent21">
    <w:name w:val="Średnia siatka 1 — akcent 21"/>
    <w:basedOn w:val="Normalny"/>
    <w:qFormat/>
    <w:rsid w:val="004A0546"/>
    <w:pPr>
      <w:spacing w:after="200" w:line="276" w:lineRule="auto"/>
      <w:ind w:left="720"/>
      <w:contextualSpacing/>
    </w:pPr>
    <w:rPr>
      <w:rFonts w:eastAsia="Times New Roman" w:cs="Times New Roman"/>
      <w:sz w:val="22"/>
      <w:szCs w:val="22"/>
      <w:lang w:eastAsia="en-US"/>
    </w:rPr>
  </w:style>
  <w:style w:type="paragraph" w:customStyle="1" w:styleId="Akapitzlist1">
    <w:name w:val="Akapit z listą1"/>
    <w:basedOn w:val="Normalny"/>
    <w:qFormat/>
    <w:rsid w:val="004A0546"/>
    <w:pPr>
      <w:suppressAutoHyphens/>
      <w:spacing w:after="200" w:line="276" w:lineRule="auto"/>
      <w:ind w:left="720"/>
    </w:pPr>
    <w:rPr>
      <w:rFonts w:eastAsia="SimSun" w:cs="Calibri"/>
      <w:sz w:val="22"/>
      <w:szCs w:val="22"/>
      <w:lang w:eastAsia="en-US"/>
    </w:rPr>
  </w:style>
  <w:style w:type="paragraph" w:customStyle="1" w:styleId="ListParagraph1">
    <w:name w:val="List Paragraph1"/>
    <w:basedOn w:val="Normalny"/>
    <w:qFormat/>
    <w:rsid w:val="004A0546"/>
    <w:pPr>
      <w:suppressAutoHyphens/>
      <w:spacing w:after="200" w:line="276" w:lineRule="auto"/>
      <w:ind w:left="720"/>
      <w:contextualSpacing/>
    </w:pPr>
    <w:rPr>
      <w:rFonts w:eastAsia="font425" w:cs="font425"/>
      <w:kern w:val="1"/>
      <w:sz w:val="22"/>
      <w:szCs w:val="22"/>
    </w:rPr>
  </w:style>
  <w:style w:type="character" w:customStyle="1" w:styleId="Nagwek3Znak">
    <w:name w:val="Nagłówek 3 Znak"/>
    <w:basedOn w:val="Domylnaczcionkaakapitu"/>
    <w:link w:val="Nagwek3"/>
    <w:rsid w:val="006054EB"/>
    <w:rPr>
      <w:rFonts w:ascii="Times New Roman" w:eastAsia="Times New Roman" w:hAnsi="Times New Roman" w:cs="Times New Roman"/>
      <w:b/>
      <w:color w:val="000000"/>
      <w:szCs w:val="20"/>
      <w:lang w:eastAsia="pl-PL"/>
    </w:rPr>
  </w:style>
  <w:style w:type="paragraph" w:customStyle="1" w:styleId="Pa6">
    <w:name w:val="Pa6"/>
    <w:basedOn w:val="Normalny"/>
    <w:next w:val="Normalny"/>
    <w:uiPriority w:val="99"/>
    <w:rsid w:val="006054EB"/>
    <w:pPr>
      <w:autoSpaceDE w:val="0"/>
      <w:autoSpaceDN w:val="0"/>
      <w:adjustRightInd w:val="0"/>
      <w:spacing w:line="201" w:lineRule="atLeast"/>
    </w:pPr>
    <w:rPr>
      <w:rFonts w:ascii="Times New Roman" w:hAnsi="Times New Roman" w:cs="Times New Roman"/>
      <w:sz w:val="24"/>
      <w:szCs w:val="24"/>
    </w:rPr>
  </w:style>
  <w:style w:type="paragraph" w:customStyle="1" w:styleId="Pa18">
    <w:name w:val="Pa18"/>
    <w:basedOn w:val="Normalny"/>
    <w:next w:val="Normalny"/>
    <w:uiPriority w:val="99"/>
    <w:rsid w:val="006054EB"/>
    <w:pPr>
      <w:autoSpaceDE w:val="0"/>
      <w:autoSpaceDN w:val="0"/>
      <w:adjustRightInd w:val="0"/>
      <w:spacing w:before="40" w:line="201" w:lineRule="atLeast"/>
    </w:pPr>
    <w:rPr>
      <w:rFonts w:ascii="Times New Roman" w:hAnsi="Times New Roman" w:cs="Times New Roman"/>
      <w:sz w:val="24"/>
      <w:szCs w:val="24"/>
    </w:rPr>
  </w:style>
  <w:style w:type="character" w:customStyle="1" w:styleId="wrtext">
    <w:name w:val="wrtext"/>
    <w:rsid w:val="006054EB"/>
  </w:style>
  <w:style w:type="paragraph" w:customStyle="1" w:styleId="ListParagraph2">
    <w:name w:val="List Paragraph2"/>
    <w:basedOn w:val="Normalny"/>
    <w:qFormat/>
    <w:rsid w:val="006054EB"/>
    <w:pPr>
      <w:spacing w:after="200" w:line="276" w:lineRule="auto"/>
      <w:ind w:left="720"/>
      <w:contextualSpacing/>
    </w:pPr>
    <w:rPr>
      <w:rFonts w:eastAsia="Times New Roman" w:cs="Times New Roman"/>
      <w:sz w:val="22"/>
      <w:szCs w:val="22"/>
    </w:rPr>
  </w:style>
  <w:style w:type="paragraph" w:styleId="Tekstpodstawowy2">
    <w:name w:val="Body Text 2"/>
    <w:basedOn w:val="Normalny"/>
    <w:link w:val="Tekstpodstawowy2Znak"/>
    <w:uiPriority w:val="99"/>
    <w:semiHidden/>
    <w:unhideWhenUsed/>
    <w:rsid w:val="006054EB"/>
    <w:pPr>
      <w:spacing w:after="120" w:line="480" w:lineRule="auto"/>
    </w:pPr>
    <w:rPr>
      <w:rFonts w:cs="Times New Roman"/>
      <w:sz w:val="22"/>
      <w:szCs w:val="22"/>
      <w:lang w:val="en-US" w:eastAsia="en-US"/>
    </w:rPr>
  </w:style>
  <w:style w:type="character" w:customStyle="1" w:styleId="Tekstpodstawowy2Znak">
    <w:name w:val="Tekst podstawowy 2 Znak"/>
    <w:basedOn w:val="Domylnaczcionkaakapitu"/>
    <w:link w:val="Tekstpodstawowy2"/>
    <w:uiPriority w:val="99"/>
    <w:semiHidden/>
    <w:rsid w:val="006054EB"/>
    <w:rPr>
      <w:rFonts w:ascii="Calibri" w:eastAsia="Calibri" w:hAnsi="Calibri" w:cs="Times New Roman"/>
      <w:lang w:val="en-US"/>
    </w:rPr>
  </w:style>
  <w:style w:type="paragraph" w:styleId="NormalnyWeb">
    <w:name w:val="Normal (Web)"/>
    <w:basedOn w:val="Normalny"/>
    <w:uiPriority w:val="99"/>
    <w:rsid w:val="00AA2966"/>
    <w:pPr>
      <w:spacing w:before="100" w:beforeAutospacing="1" w:after="100" w:afterAutospacing="1"/>
    </w:pPr>
    <w:rPr>
      <w:rFonts w:ascii="Times New Roman" w:hAnsi="Times New Roman" w:cs="Times New Roman"/>
      <w:sz w:val="24"/>
      <w:szCs w:val="24"/>
    </w:rPr>
  </w:style>
  <w:style w:type="paragraph" w:customStyle="1" w:styleId="gwpc893290emsonormal">
    <w:name w:val="gwpc893290e_msonormal"/>
    <w:basedOn w:val="Normalny"/>
    <w:rsid w:val="00AA2966"/>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nyWeb1">
    <w:name w:val="Normalny (Web)1"/>
    <w:basedOn w:val="Normalny"/>
    <w:rsid w:val="00AA2966"/>
    <w:pPr>
      <w:suppressAutoHyphens/>
      <w:spacing w:before="100" w:after="100" w:line="100" w:lineRule="atLeast"/>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51042F"/>
  </w:style>
  <w:style w:type="character" w:customStyle="1" w:styleId="TekstprzypisukocowegoZnak">
    <w:name w:val="Tekst przypisu końcowego Znak"/>
    <w:basedOn w:val="Domylnaczcionkaakapitu"/>
    <w:link w:val="Tekstprzypisukocowego"/>
    <w:uiPriority w:val="99"/>
    <w:semiHidden/>
    <w:rsid w:val="0051042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51042F"/>
    <w:rPr>
      <w:vertAlign w:val="superscript"/>
    </w:rPr>
  </w:style>
  <w:style w:type="paragraph" w:customStyle="1" w:styleId="PKTpunkt">
    <w:name w:val="PKT – punkt"/>
    <w:uiPriority w:val="99"/>
    <w:qFormat/>
    <w:rsid w:val="00814BC1"/>
    <w:pPr>
      <w:spacing w:after="0" w:line="360" w:lineRule="auto"/>
      <w:ind w:left="510" w:hanging="510"/>
      <w:jc w:val="both"/>
    </w:pPr>
    <w:rPr>
      <w:rFonts w:ascii="Times" w:eastAsiaTheme="minorEastAsia" w:hAnsi="Times" w:cs="Arial"/>
      <w:bCs/>
      <w:sz w:val="24"/>
      <w:szCs w:val="20"/>
      <w:lang w:eastAsia="pl-PL"/>
    </w:rPr>
  </w:style>
  <w:style w:type="character" w:customStyle="1" w:styleId="apple-tab-span">
    <w:name w:val="apple-tab-span"/>
    <w:basedOn w:val="Domylnaczcionkaakapitu"/>
    <w:rsid w:val="00F91757"/>
  </w:style>
  <w:style w:type="paragraph" w:styleId="Stopka">
    <w:name w:val="footer"/>
    <w:basedOn w:val="Normalny"/>
    <w:link w:val="StopkaZnak"/>
    <w:uiPriority w:val="99"/>
    <w:unhideWhenUsed/>
    <w:rsid w:val="00045A31"/>
    <w:pPr>
      <w:tabs>
        <w:tab w:val="center" w:pos="4536"/>
        <w:tab w:val="right" w:pos="9072"/>
      </w:tabs>
    </w:pPr>
  </w:style>
  <w:style w:type="character" w:customStyle="1" w:styleId="StopkaZnak">
    <w:name w:val="Stopka Znak"/>
    <w:basedOn w:val="Domylnaczcionkaakapitu"/>
    <w:link w:val="Stopka"/>
    <w:uiPriority w:val="99"/>
    <w:rsid w:val="00045A3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1350">
      <w:bodyDiv w:val="1"/>
      <w:marLeft w:val="0"/>
      <w:marRight w:val="0"/>
      <w:marTop w:val="0"/>
      <w:marBottom w:val="0"/>
      <w:divBdr>
        <w:top w:val="none" w:sz="0" w:space="0" w:color="auto"/>
        <w:left w:val="none" w:sz="0" w:space="0" w:color="auto"/>
        <w:bottom w:val="none" w:sz="0" w:space="0" w:color="auto"/>
        <w:right w:val="none" w:sz="0" w:space="0" w:color="auto"/>
      </w:divBdr>
    </w:div>
    <w:div w:id="88087621">
      <w:bodyDiv w:val="1"/>
      <w:marLeft w:val="0"/>
      <w:marRight w:val="0"/>
      <w:marTop w:val="0"/>
      <w:marBottom w:val="0"/>
      <w:divBdr>
        <w:top w:val="none" w:sz="0" w:space="0" w:color="auto"/>
        <w:left w:val="none" w:sz="0" w:space="0" w:color="auto"/>
        <w:bottom w:val="none" w:sz="0" w:space="0" w:color="auto"/>
        <w:right w:val="none" w:sz="0" w:space="0" w:color="auto"/>
      </w:divBdr>
    </w:div>
    <w:div w:id="157186660">
      <w:bodyDiv w:val="1"/>
      <w:marLeft w:val="0"/>
      <w:marRight w:val="0"/>
      <w:marTop w:val="0"/>
      <w:marBottom w:val="0"/>
      <w:divBdr>
        <w:top w:val="none" w:sz="0" w:space="0" w:color="auto"/>
        <w:left w:val="none" w:sz="0" w:space="0" w:color="auto"/>
        <w:bottom w:val="none" w:sz="0" w:space="0" w:color="auto"/>
        <w:right w:val="none" w:sz="0" w:space="0" w:color="auto"/>
      </w:divBdr>
    </w:div>
    <w:div w:id="262878051">
      <w:bodyDiv w:val="1"/>
      <w:marLeft w:val="0"/>
      <w:marRight w:val="0"/>
      <w:marTop w:val="0"/>
      <w:marBottom w:val="0"/>
      <w:divBdr>
        <w:top w:val="none" w:sz="0" w:space="0" w:color="auto"/>
        <w:left w:val="none" w:sz="0" w:space="0" w:color="auto"/>
        <w:bottom w:val="none" w:sz="0" w:space="0" w:color="auto"/>
        <w:right w:val="none" w:sz="0" w:space="0" w:color="auto"/>
      </w:divBdr>
    </w:div>
    <w:div w:id="286931734">
      <w:bodyDiv w:val="1"/>
      <w:marLeft w:val="0"/>
      <w:marRight w:val="0"/>
      <w:marTop w:val="0"/>
      <w:marBottom w:val="0"/>
      <w:divBdr>
        <w:top w:val="none" w:sz="0" w:space="0" w:color="auto"/>
        <w:left w:val="none" w:sz="0" w:space="0" w:color="auto"/>
        <w:bottom w:val="none" w:sz="0" w:space="0" w:color="auto"/>
        <w:right w:val="none" w:sz="0" w:space="0" w:color="auto"/>
      </w:divBdr>
    </w:div>
    <w:div w:id="1108162315">
      <w:bodyDiv w:val="1"/>
      <w:marLeft w:val="0"/>
      <w:marRight w:val="0"/>
      <w:marTop w:val="0"/>
      <w:marBottom w:val="0"/>
      <w:divBdr>
        <w:top w:val="none" w:sz="0" w:space="0" w:color="auto"/>
        <w:left w:val="none" w:sz="0" w:space="0" w:color="auto"/>
        <w:bottom w:val="none" w:sz="0" w:space="0" w:color="auto"/>
        <w:right w:val="none" w:sz="0" w:space="0" w:color="auto"/>
      </w:divBdr>
    </w:div>
    <w:div w:id="12624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5D1A-0B57-4DE4-B130-725FFD33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71</Pages>
  <Words>27596</Words>
  <Characters>165580</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Mieszkowski</dc:creator>
  <cp:keywords/>
  <dc:description/>
  <cp:lastModifiedBy>Becia</cp:lastModifiedBy>
  <cp:revision>37</cp:revision>
  <cp:lastPrinted>2020-05-21T12:39:00Z</cp:lastPrinted>
  <dcterms:created xsi:type="dcterms:W3CDTF">2020-05-21T21:35:00Z</dcterms:created>
  <dcterms:modified xsi:type="dcterms:W3CDTF">2020-05-22T10:23:00Z</dcterms:modified>
</cp:coreProperties>
</file>