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456" w:rsidRPr="00A910F7" w:rsidRDefault="00D67456" w:rsidP="00D67456">
      <w:pPr>
        <w:spacing w:line="360" w:lineRule="auto"/>
        <w:jc w:val="both"/>
        <w:rPr>
          <w:rFonts w:ascii="Times New Roman" w:hAnsi="Times New Roman" w:cs="Times New Roman"/>
          <w:b/>
          <w:sz w:val="24"/>
          <w:szCs w:val="24"/>
          <w:u w:val="single"/>
          <w:lang w:val="en-GB"/>
        </w:rPr>
      </w:pPr>
      <w:bookmarkStart w:id="0" w:name="_GoBack"/>
      <w:bookmarkEnd w:id="0"/>
      <w:r w:rsidRPr="00A910F7">
        <w:rPr>
          <w:rFonts w:ascii="Times New Roman" w:hAnsi="Times New Roman" w:cs="Times New Roman"/>
          <w:b/>
          <w:sz w:val="24"/>
          <w:szCs w:val="24"/>
          <w:u w:val="single"/>
          <w:lang w:val="en-GB"/>
        </w:rPr>
        <w:t>Summary:</w:t>
      </w:r>
    </w:p>
    <w:p w:rsidR="00D67456" w:rsidRPr="00A910F7" w:rsidRDefault="00D67456" w:rsidP="00D67456">
      <w:pPr>
        <w:spacing w:line="360" w:lineRule="auto"/>
        <w:jc w:val="both"/>
        <w:rPr>
          <w:rFonts w:ascii="Times New Roman" w:hAnsi="Times New Roman" w:cs="Times New Roman"/>
          <w:sz w:val="24"/>
          <w:szCs w:val="24"/>
          <w:lang w:val="en-GB"/>
        </w:rPr>
      </w:pPr>
    </w:p>
    <w:p w:rsidR="00D67456" w:rsidRPr="00772596" w:rsidRDefault="00D67456" w:rsidP="00D67456">
      <w:pPr>
        <w:spacing w:line="360" w:lineRule="auto"/>
        <w:ind w:firstLine="708"/>
        <w:jc w:val="both"/>
        <w:rPr>
          <w:rFonts w:ascii="Times New Roman" w:hAnsi="Times New Roman" w:cs="Times New Roman"/>
          <w:sz w:val="24"/>
          <w:szCs w:val="24"/>
          <w:lang w:val="en-GB"/>
        </w:rPr>
      </w:pPr>
      <w:r w:rsidRPr="00772596">
        <w:rPr>
          <w:rFonts w:ascii="Times New Roman" w:hAnsi="Times New Roman" w:cs="Times New Roman"/>
          <w:sz w:val="24"/>
          <w:szCs w:val="24"/>
          <w:lang w:val="en-GB"/>
        </w:rPr>
        <w:t xml:space="preserve">Nowadays, the chirality of drugs is an interesting area in the field of designing and marketing </w:t>
      </w:r>
      <w:r>
        <w:rPr>
          <w:rFonts w:ascii="Times New Roman" w:hAnsi="Times New Roman" w:cs="Times New Roman"/>
          <w:sz w:val="24"/>
          <w:szCs w:val="24"/>
          <w:lang w:val="en-GB"/>
        </w:rPr>
        <w:t xml:space="preserve">of </w:t>
      </w:r>
      <w:r w:rsidRPr="00772596">
        <w:rPr>
          <w:rFonts w:ascii="Times New Roman" w:hAnsi="Times New Roman" w:cs="Times New Roman"/>
          <w:sz w:val="24"/>
          <w:szCs w:val="24"/>
          <w:lang w:val="en-GB"/>
        </w:rPr>
        <w:t xml:space="preserve">new therapeutic agents. This is particularly evident through the increase in the global trend in the number of new enantiomerically pure drugs approved. The use of biotechnological methods that allow obtaining </w:t>
      </w:r>
      <w:proofErr w:type="spellStart"/>
      <w:r w:rsidRPr="00772596">
        <w:rPr>
          <w:rFonts w:ascii="Times New Roman" w:hAnsi="Times New Roman" w:cs="Times New Roman"/>
          <w:sz w:val="24"/>
          <w:szCs w:val="24"/>
          <w:lang w:val="en-GB"/>
        </w:rPr>
        <w:t>chirally</w:t>
      </w:r>
      <w:proofErr w:type="spellEnd"/>
      <w:r w:rsidRPr="00772596">
        <w:rPr>
          <w:rFonts w:ascii="Times New Roman" w:hAnsi="Times New Roman" w:cs="Times New Roman"/>
          <w:sz w:val="24"/>
          <w:szCs w:val="24"/>
          <w:lang w:val="en-GB"/>
        </w:rPr>
        <w:t xml:space="preserve"> pure products based on the use of enzymes as enantioselective catalysts seems to be beneficial from an economic and ecological point of view. The </w:t>
      </w:r>
      <w:proofErr w:type="spellStart"/>
      <w:r w:rsidRPr="00772596">
        <w:rPr>
          <w:rFonts w:ascii="Times New Roman" w:hAnsi="Times New Roman" w:cs="Times New Roman"/>
          <w:sz w:val="24"/>
          <w:szCs w:val="24"/>
          <w:lang w:val="en-GB"/>
        </w:rPr>
        <w:t>biotransformations</w:t>
      </w:r>
      <w:proofErr w:type="spellEnd"/>
      <w:r w:rsidRPr="00772596">
        <w:rPr>
          <w:rFonts w:ascii="Times New Roman" w:hAnsi="Times New Roman" w:cs="Times New Roman"/>
          <w:sz w:val="24"/>
          <w:szCs w:val="24"/>
          <w:lang w:val="en-GB"/>
        </w:rPr>
        <w:t xml:space="preserve"> carried out in this way do not require drastic reaction conditions, which is part of the trends in green chemistry.</w:t>
      </w:r>
    </w:p>
    <w:p w:rsidR="00D67456" w:rsidRPr="00772596" w:rsidRDefault="00D67456" w:rsidP="00D67456">
      <w:pPr>
        <w:spacing w:line="360" w:lineRule="auto"/>
        <w:ind w:firstLine="708"/>
        <w:jc w:val="both"/>
        <w:rPr>
          <w:rFonts w:ascii="Times New Roman" w:hAnsi="Times New Roman" w:cs="Times New Roman"/>
          <w:sz w:val="24"/>
          <w:szCs w:val="24"/>
          <w:lang w:val="en-GB"/>
        </w:rPr>
      </w:pPr>
      <w:r w:rsidRPr="00772596">
        <w:rPr>
          <w:rFonts w:ascii="Times New Roman" w:hAnsi="Times New Roman" w:cs="Times New Roman"/>
          <w:sz w:val="24"/>
          <w:szCs w:val="24"/>
          <w:lang w:val="en-GB"/>
        </w:rPr>
        <w:t xml:space="preserve">The research described in this dissertation focuses on the development of chromatographic separation using chiral stationary phases and  UPLC-MS/MS </w:t>
      </w:r>
      <w:r>
        <w:rPr>
          <w:rFonts w:ascii="Times New Roman" w:hAnsi="Times New Roman" w:cs="Times New Roman"/>
          <w:sz w:val="24"/>
          <w:szCs w:val="24"/>
          <w:lang w:val="en-GB"/>
        </w:rPr>
        <w:t xml:space="preserve">system </w:t>
      </w:r>
      <w:r w:rsidRPr="00772596">
        <w:rPr>
          <w:rFonts w:ascii="Times New Roman" w:hAnsi="Times New Roman" w:cs="Times New Roman"/>
          <w:sz w:val="24"/>
          <w:szCs w:val="24"/>
          <w:lang w:val="en-GB"/>
        </w:rPr>
        <w:t>allowing the simultaneous determination of substrates and products of enantioselective biotransformation, as well as on the kinetic</w:t>
      </w:r>
      <w:r>
        <w:rPr>
          <w:rFonts w:ascii="Times New Roman" w:hAnsi="Times New Roman" w:cs="Times New Roman"/>
          <w:sz w:val="24"/>
          <w:szCs w:val="24"/>
          <w:lang w:val="en-GB"/>
        </w:rPr>
        <w:t xml:space="preserve"> resolution</w:t>
      </w:r>
      <w:r w:rsidRPr="0077259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of </w:t>
      </w:r>
      <w:r w:rsidRPr="00772596">
        <w:rPr>
          <w:rFonts w:ascii="Times New Roman" w:hAnsi="Times New Roman" w:cs="Times New Roman"/>
          <w:sz w:val="24"/>
          <w:szCs w:val="24"/>
          <w:lang w:val="en-GB"/>
        </w:rPr>
        <w:t>(</w:t>
      </w:r>
      <w:r w:rsidRPr="00772596">
        <w:rPr>
          <w:rFonts w:ascii="Times New Roman" w:hAnsi="Times New Roman" w:cs="Times New Roman"/>
          <w:i/>
          <w:sz w:val="24"/>
          <w:szCs w:val="24"/>
          <w:lang w:val="en-GB"/>
        </w:rPr>
        <w:t>R</w:t>
      </w:r>
      <w:r w:rsidRPr="00772596">
        <w:rPr>
          <w:rFonts w:ascii="Times New Roman" w:hAnsi="Times New Roman" w:cs="Times New Roman"/>
          <w:sz w:val="24"/>
          <w:szCs w:val="24"/>
          <w:lang w:val="en-GB"/>
        </w:rPr>
        <w:t>,</w:t>
      </w:r>
      <w:r w:rsidRPr="00772596">
        <w:rPr>
          <w:rFonts w:ascii="Times New Roman" w:hAnsi="Times New Roman" w:cs="Times New Roman"/>
          <w:i/>
          <w:sz w:val="24"/>
          <w:szCs w:val="24"/>
          <w:lang w:val="en-GB"/>
        </w:rPr>
        <w:t>S</w:t>
      </w:r>
      <w:r w:rsidRPr="00772596">
        <w:rPr>
          <w:rFonts w:ascii="Times New Roman" w:hAnsi="Times New Roman" w:cs="Times New Roman"/>
          <w:sz w:val="24"/>
          <w:szCs w:val="24"/>
          <w:lang w:val="en-GB"/>
        </w:rPr>
        <w:t>)-atenolol</w:t>
      </w:r>
      <w:r>
        <w:rPr>
          <w:rFonts w:ascii="Times New Roman" w:hAnsi="Times New Roman" w:cs="Times New Roman"/>
          <w:sz w:val="24"/>
          <w:szCs w:val="24"/>
          <w:lang w:val="en-GB"/>
        </w:rPr>
        <w:t xml:space="preserve">, with the use of </w:t>
      </w:r>
      <w:r w:rsidRPr="00772596">
        <w:rPr>
          <w:rFonts w:ascii="Times New Roman" w:hAnsi="Times New Roman" w:cs="Times New Roman"/>
          <w:sz w:val="24"/>
          <w:szCs w:val="24"/>
          <w:lang w:val="en-GB"/>
        </w:rPr>
        <w:t xml:space="preserve">lipases from </w:t>
      </w:r>
      <w:r w:rsidRPr="00772596">
        <w:rPr>
          <w:rFonts w:ascii="Times New Roman" w:hAnsi="Times New Roman" w:cs="Times New Roman"/>
          <w:i/>
          <w:sz w:val="24"/>
          <w:szCs w:val="24"/>
          <w:lang w:val="en-GB"/>
        </w:rPr>
        <w:t>Candida rugosa</w:t>
      </w:r>
      <w:r w:rsidRPr="00772596">
        <w:rPr>
          <w:rFonts w:ascii="Times New Roman" w:hAnsi="Times New Roman" w:cs="Times New Roman"/>
          <w:sz w:val="24"/>
          <w:szCs w:val="24"/>
          <w:lang w:val="en-GB"/>
        </w:rPr>
        <w:t xml:space="preserve"> in free and immobilized form, along with the evaluation of their catalytic activity.</w:t>
      </w:r>
    </w:p>
    <w:p w:rsidR="00D67456" w:rsidRPr="00772596" w:rsidRDefault="00D67456" w:rsidP="00D67456">
      <w:pPr>
        <w:spacing w:line="360" w:lineRule="auto"/>
        <w:ind w:firstLine="708"/>
        <w:jc w:val="both"/>
        <w:rPr>
          <w:rFonts w:ascii="Times New Roman" w:hAnsi="Times New Roman" w:cs="Times New Roman"/>
          <w:sz w:val="24"/>
          <w:szCs w:val="24"/>
          <w:lang w:val="en-GB"/>
        </w:rPr>
      </w:pPr>
      <w:r w:rsidRPr="00772596">
        <w:rPr>
          <w:rFonts w:ascii="Times New Roman" w:hAnsi="Times New Roman" w:cs="Times New Roman"/>
          <w:sz w:val="24"/>
          <w:szCs w:val="24"/>
          <w:lang w:val="en-GB"/>
        </w:rPr>
        <w:t>In the first stage of the research, the chromatographic separation of (</w:t>
      </w:r>
      <w:r w:rsidRPr="00772596">
        <w:rPr>
          <w:rFonts w:ascii="Times New Roman" w:hAnsi="Times New Roman" w:cs="Times New Roman"/>
          <w:i/>
          <w:sz w:val="24"/>
          <w:szCs w:val="24"/>
          <w:lang w:val="en-GB"/>
        </w:rPr>
        <w:t>R</w:t>
      </w:r>
      <w:r w:rsidRPr="00772596">
        <w:rPr>
          <w:rFonts w:ascii="Times New Roman" w:hAnsi="Times New Roman" w:cs="Times New Roman"/>
          <w:sz w:val="24"/>
          <w:szCs w:val="24"/>
          <w:lang w:val="en-GB"/>
        </w:rPr>
        <w:t>,</w:t>
      </w:r>
      <w:r w:rsidRPr="00772596">
        <w:rPr>
          <w:rFonts w:ascii="Times New Roman" w:hAnsi="Times New Roman" w:cs="Times New Roman"/>
          <w:i/>
          <w:sz w:val="24"/>
          <w:szCs w:val="24"/>
          <w:lang w:val="en-GB"/>
        </w:rPr>
        <w:t>S</w:t>
      </w:r>
      <w:r w:rsidRPr="00772596">
        <w:rPr>
          <w:rFonts w:ascii="Times New Roman" w:hAnsi="Times New Roman" w:cs="Times New Roman"/>
          <w:sz w:val="24"/>
          <w:szCs w:val="24"/>
          <w:lang w:val="en-GB"/>
        </w:rPr>
        <w:t>)-atenolol enantiomers was optimized. For this purpose, commercially available chromatography columns and various mobile phase compositions were tested.</w:t>
      </w:r>
    </w:p>
    <w:p w:rsidR="00D67456" w:rsidRPr="00772596" w:rsidRDefault="00D67456" w:rsidP="00D67456">
      <w:pPr>
        <w:spacing w:line="360" w:lineRule="auto"/>
        <w:ind w:firstLine="708"/>
        <w:jc w:val="both"/>
        <w:rPr>
          <w:rFonts w:ascii="Times New Roman" w:hAnsi="Times New Roman" w:cs="Times New Roman"/>
          <w:sz w:val="24"/>
          <w:szCs w:val="24"/>
          <w:lang w:val="en-GB"/>
        </w:rPr>
      </w:pPr>
      <w:r w:rsidRPr="00772596">
        <w:rPr>
          <w:rFonts w:ascii="Times New Roman" w:hAnsi="Times New Roman" w:cs="Times New Roman"/>
          <w:sz w:val="24"/>
          <w:szCs w:val="24"/>
          <w:lang w:val="en-GB"/>
        </w:rPr>
        <w:t>In the next stage of</w:t>
      </w:r>
      <w:r>
        <w:rPr>
          <w:rFonts w:ascii="Times New Roman" w:hAnsi="Times New Roman" w:cs="Times New Roman"/>
          <w:sz w:val="24"/>
          <w:szCs w:val="24"/>
          <w:lang w:val="en-GB"/>
        </w:rPr>
        <w:t xml:space="preserve"> the studies</w:t>
      </w:r>
      <w:r w:rsidRPr="00772596">
        <w:rPr>
          <w:rFonts w:ascii="Times New Roman" w:hAnsi="Times New Roman" w:cs="Times New Roman"/>
          <w:sz w:val="24"/>
          <w:szCs w:val="24"/>
          <w:lang w:val="en-GB"/>
        </w:rPr>
        <w:t xml:space="preserve">, the kinetic </w:t>
      </w:r>
      <w:r>
        <w:rPr>
          <w:rFonts w:ascii="Times New Roman" w:hAnsi="Times New Roman" w:cs="Times New Roman"/>
          <w:sz w:val="24"/>
          <w:szCs w:val="24"/>
          <w:lang w:val="en-GB"/>
        </w:rPr>
        <w:t>resolution</w:t>
      </w:r>
      <w:r w:rsidRPr="00772596">
        <w:rPr>
          <w:rFonts w:ascii="Times New Roman" w:hAnsi="Times New Roman" w:cs="Times New Roman"/>
          <w:sz w:val="24"/>
          <w:szCs w:val="24"/>
          <w:lang w:val="en-GB"/>
        </w:rPr>
        <w:t xml:space="preserve"> </w:t>
      </w:r>
      <w:r>
        <w:rPr>
          <w:rFonts w:ascii="Times New Roman" w:hAnsi="Times New Roman" w:cs="Times New Roman"/>
          <w:sz w:val="24"/>
          <w:szCs w:val="24"/>
          <w:lang w:val="en-GB"/>
        </w:rPr>
        <w:t>of (</w:t>
      </w:r>
      <w:r>
        <w:rPr>
          <w:rFonts w:ascii="Times New Roman" w:hAnsi="Times New Roman" w:cs="Times New Roman"/>
          <w:i/>
          <w:sz w:val="24"/>
          <w:szCs w:val="24"/>
          <w:lang w:val="en-GB"/>
        </w:rPr>
        <w:t>R</w:t>
      </w:r>
      <w:r>
        <w:rPr>
          <w:rFonts w:ascii="Times New Roman" w:hAnsi="Times New Roman" w:cs="Times New Roman"/>
          <w:sz w:val="24"/>
          <w:szCs w:val="24"/>
          <w:lang w:val="en-GB"/>
        </w:rPr>
        <w:t>,</w:t>
      </w:r>
      <w:r>
        <w:rPr>
          <w:rFonts w:ascii="Times New Roman" w:hAnsi="Times New Roman" w:cs="Times New Roman"/>
          <w:i/>
          <w:sz w:val="24"/>
          <w:szCs w:val="24"/>
          <w:lang w:val="en-GB"/>
        </w:rPr>
        <w:t>S</w:t>
      </w:r>
      <w:r>
        <w:rPr>
          <w:rFonts w:ascii="Times New Roman" w:hAnsi="Times New Roman" w:cs="Times New Roman"/>
          <w:sz w:val="24"/>
          <w:szCs w:val="24"/>
          <w:lang w:val="en-GB"/>
        </w:rPr>
        <w:t>)-atenolol</w:t>
      </w:r>
      <w:r w:rsidRPr="00772596">
        <w:rPr>
          <w:rFonts w:ascii="Times New Roman" w:hAnsi="Times New Roman" w:cs="Times New Roman"/>
          <w:sz w:val="24"/>
          <w:szCs w:val="24"/>
          <w:lang w:val="en-GB"/>
        </w:rPr>
        <w:t xml:space="preserve"> </w:t>
      </w:r>
      <w:r>
        <w:rPr>
          <w:rFonts w:ascii="Times New Roman" w:hAnsi="Times New Roman" w:cs="Times New Roman"/>
          <w:sz w:val="24"/>
          <w:szCs w:val="24"/>
          <w:lang w:val="en-GB"/>
        </w:rPr>
        <w:t>was optimized</w:t>
      </w:r>
      <w:r w:rsidRPr="00772596">
        <w:rPr>
          <w:rFonts w:ascii="Times New Roman" w:hAnsi="Times New Roman" w:cs="Times New Roman"/>
          <w:sz w:val="24"/>
          <w:szCs w:val="24"/>
          <w:lang w:val="en-GB"/>
        </w:rPr>
        <w:t xml:space="preserve">. Screening tests were carried out, which determined the effect of the reaction environment </w:t>
      </w:r>
      <w:r>
        <w:rPr>
          <w:rFonts w:ascii="Times New Roman" w:hAnsi="Times New Roman" w:cs="Times New Roman"/>
          <w:sz w:val="24"/>
          <w:szCs w:val="24"/>
          <w:lang w:val="en-GB"/>
        </w:rPr>
        <w:br/>
      </w:r>
      <w:r w:rsidRPr="00772596">
        <w:rPr>
          <w:rFonts w:ascii="Times New Roman" w:hAnsi="Times New Roman" w:cs="Times New Roman"/>
          <w:sz w:val="24"/>
          <w:szCs w:val="24"/>
          <w:lang w:val="en-GB"/>
        </w:rPr>
        <w:t xml:space="preserve">(11 organic solvents tested), the effect of the acetyl group donor (comparison of vinyl acetate and </w:t>
      </w:r>
      <w:proofErr w:type="spellStart"/>
      <w:r w:rsidRPr="00772596">
        <w:rPr>
          <w:rFonts w:ascii="Times New Roman" w:hAnsi="Times New Roman" w:cs="Times New Roman"/>
          <w:sz w:val="24"/>
          <w:szCs w:val="24"/>
          <w:lang w:val="en-GB"/>
        </w:rPr>
        <w:t>isopropenyl</w:t>
      </w:r>
      <w:proofErr w:type="spellEnd"/>
      <w:r w:rsidRPr="00772596">
        <w:rPr>
          <w:rFonts w:ascii="Times New Roman" w:hAnsi="Times New Roman" w:cs="Times New Roman"/>
          <w:sz w:val="24"/>
          <w:szCs w:val="24"/>
          <w:lang w:val="en-GB"/>
        </w:rPr>
        <w:t xml:space="preserve"> acetate), and the </w:t>
      </w:r>
      <w:r>
        <w:rPr>
          <w:rFonts w:ascii="Times New Roman" w:hAnsi="Times New Roman" w:cs="Times New Roman"/>
          <w:sz w:val="24"/>
          <w:szCs w:val="24"/>
          <w:lang w:val="en-GB"/>
        </w:rPr>
        <w:t xml:space="preserve">effect of </w:t>
      </w:r>
      <w:r w:rsidRPr="00772596">
        <w:rPr>
          <w:rFonts w:ascii="Times New Roman" w:hAnsi="Times New Roman" w:cs="Times New Roman"/>
          <w:sz w:val="24"/>
          <w:szCs w:val="24"/>
          <w:lang w:val="en-GB"/>
        </w:rPr>
        <w:t>protein catalyst (9 commercially available lipases tested) for the biotransformation being developed. As a result of the research, a reaction mixture was proposed that allowed to obtain enantiomerically pure atenolol ester.</w:t>
      </w:r>
    </w:p>
    <w:p w:rsidR="00D67456" w:rsidRPr="00772596" w:rsidRDefault="00D67456" w:rsidP="00D67456">
      <w:pPr>
        <w:spacing w:line="360" w:lineRule="auto"/>
        <w:ind w:firstLine="708"/>
        <w:jc w:val="both"/>
        <w:rPr>
          <w:rFonts w:ascii="Times New Roman" w:hAnsi="Times New Roman" w:cs="Times New Roman"/>
          <w:sz w:val="24"/>
          <w:szCs w:val="24"/>
          <w:lang w:val="en-GB"/>
        </w:rPr>
      </w:pPr>
      <w:r w:rsidRPr="00772596">
        <w:rPr>
          <w:rFonts w:ascii="Times New Roman" w:hAnsi="Times New Roman" w:cs="Times New Roman"/>
          <w:sz w:val="24"/>
          <w:szCs w:val="24"/>
          <w:lang w:val="en-GB"/>
        </w:rPr>
        <w:t>The next step</w:t>
      </w:r>
      <w:r>
        <w:rPr>
          <w:rFonts w:ascii="Times New Roman" w:hAnsi="Times New Roman" w:cs="Times New Roman"/>
          <w:sz w:val="24"/>
          <w:szCs w:val="24"/>
          <w:lang w:val="en-GB"/>
        </w:rPr>
        <w:t xml:space="preserve"> of the studies</w:t>
      </w:r>
      <w:r w:rsidRPr="00772596">
        <w:rPr>
          <w:rFonts w:ascii="Times New Roman" w:hAnsi="Times New Roman" w:cs="Times New Roman"/>
          <w:sz w:val="24"/>
          <w:szCs w:val="24"/>
          <w:lang w:val="en-GB"/>
        </w:rPr>
        <w:t xml:space="preserve"> </w:t>
      </w:r>
      <w:r>
        <w:rPr>
          <w:rFonts w:ascii="Times New Roman" w:hAnsi="Times New Roman" w:cs="Times New Roman"/>
          <w:sz w:val="24"/>
          <w:szCs w:val="24"/>
          <w:lang w:val="en-GB"/>
        </w:rPr>
        <w:t>relied on</w:t>
      </w:r>
      <w:r w:rsidRPr="00772596">
        <w:rPr>
          <w:rFonts w:ascii="Times New Roman" w:hAnsi="Times New Roman" w:cs="Times New Roman"/>
          <w:sz w:val="24"/>
          <w:szCs w:val="24"/>
          <w:lang w:val="en-GB"/>
        </w:rPr>
        <w:t xml:space="preserve"> the optimization of lipase immobilization on</w:t>
      </w:r>
      <w:r>
        <w:rPr>
          <w:rFonts w:ascii="Times New Roman" w:hAnsi="Times New Roman" w:cs="Times New Roman"/>
          <w:sz w:val="24"/>
          <w:szCs w:val="24"/>
          <w:lang w:val="en-GB"/>
        </w:rPr>
        <w:t>to</w:t>
      </w:r>
      <w:r w:rsidRPr="00772596">
        <w:rPr>
          <w:rFonts w:ascii="Times New Roman" w:hAnsi="Times New Roman" w:cs="Times New Roman"/>
          <w:sz w:val="24"/>
          <w:szCs w:val="24"/>
          <w:lang w:val="en-GB"/>
        </w:rPr>
        <w:t xml:space="preserve"> the magnetic </w:t>
      </w:r>
      <w:r>
        <w:rPr>
          <w:rFonts w:ascii="Times New Roman" w:hAnsi="Times New Roman" w:cs="Times New Roman"/>
          <w:sz w:val="24"/>
          <w:szCs w:val="24"/>
          <w:lang w:val="en-GB"/>
        </w:rPr>
        <w:t>nanoparticles</w:t>
      </w:r>
      <w:r w:rsidRPr="00772596">
        <w:rPr>
          <w:rFonts w:ascii="Times New Roman" w:hAnsi="Times New Roman" w:cs="Times New Roman"/>
          <w:sz w:val="24"/>
          <w:szCs w:val="24"/>
          <w:lang w:val="en-GB"/>
        </w:rPr>
        <w:t xml:space="preserve">. For this purpose, a series of tests were carried out, as a result of which 6 magnetic materials were selected on which two different lipase from </w:t>
      </w:r>
      <w:r w:rsidRPr="00772596">
        <w:rPr>
          <w:rFonts w:ascii="Times New Roman" w:hAnsi="Times New Roman" w:cs="Times New Roman"/>
          <w:i/>
          <w:sz w:val="24"/>
          <w:szCs w:val="24"/>
          <w:lang w:val="en-GB"/>
        </w:rPr>
        <w:t>Candida rugosa</w:t>
      </w:r>
      <w:r w:rsidRPr="00772596">
        <w:rPr>
          <w:rFonts w:ascii="Times New Roman" w:hAnsi="Times New Roman" w:cs="Times New Roman"/>
          <w:sz w:val="24"/>
          <w:szCs w:val="24"/>
          <w:lang w:val="en-GB"/>
        </w:rPr>
        <w:t xml:space="preserve"> were immobilized. Then, selected </w:t>
      </w:r>
      <w:proofErr w:type="spellStart"/>
      <w:r w:rsidRPr="00772596">
        <w:rPr>
          <w:rFonts w:ascii="Times New Roman" w:hAnsi="Times New Roman" w:cs="Times New Roman"/>
          <w:sz w:val="24"/>
          <w:szCs w:val="24"/>
          <w:lang w:val="en-GB"/>
        </w:rPr>
        <w:t>immobilizates</w:t>
      </w:r>
      <w:proofErr w:type="spellEnd"/>
      <w:r w:rsidRPr="00772596">
        <w:rPr>
          <w:rFonts w:ascii="Times New Roman" w:hAnsi="Times New Roman" w:cs="Times New Roman"/>
          <w:sz w:val="24"/>
          <w:szCs w:val="24"/>
          <w:lang w:val="en-GB"/>
        </w:rPr>
        <w:t> were used in the reaction of enantioselective acetylation of racemic atenolol. Due to the fact that the magnetic nanomaterial</w:t>
      </w:r>
      <w:r>
        <w:rPr>
          <w:rFonts w:ascii="Times New Roman" w:hAnsi="Times New Roman" w:cs="Times New Roman"/>
          <w:sz w:val="24"/>
          <w:szCs w:val="24"/>
          <w:lang w:val="en-GB"/>
        </w:rPr>
        <w:t>,</w:t>
      </w:r>
      <w:r w:rsidRPr="00772596">
        <w:rPr>
          <w:rFonts w:ascii="Times New Roman" w:hAnsi="Times New Roman" w:cs="Times New Roman"/>
          <w:sz w:val="24"/>
          <w:szCs w:val="24"/>
          <w:lang w:val="en-GB"/>
        </w:rPr>
        <w:t xml:space="preserve"> to which the enzyme was attached</w:t>
      </w:r>
      <w:r>
        <w:rPr>
          <w:rFonts w:ascii="Times New Roman" w:hAnsi="Times New Roman" w:cs="Times New Roman"/>
          <w:sz w:val="24"/>
          <w:szCs w:val="24"/>
          <w:lang w:val="en-GB"/>
        </w:rPr>
        <w:t>,</w:t>
      </w:r>
      <w:r w:rsidRPr="00772596">
        <w:rPr>
          <w:rFonts w:ascii="Times New Roman" w:hAnsi="Times New Roman" w:cs="Times New Roman"/>
          <w:sz w:val="24"/>
          <w:szCs w:val="24"/>
          <w:lang w:val="en-GB"/>
        </w:rPr>
        <w:t xml:space="preserve"> shows superparamagnetic properties, the protein catalyst was isolated from the reaction mixture and used in subsequent catalytic cycles, thus examining the catalytic activity and operational stability of the lipase.</w:t>
      </w:r>
    </w:p>
    <w:p w:rsidR="00D67456" w:rsidRPr="00772596" w:rsidRDefault="00D67456" w:rsidP="00D67456">
      <w:pPr>
        <w:spacing w:line="360" w:lineRule="auto"/>
        <w:ind w:firstLine="708"/>
        <w:jc w:val="both"/>
        <w:rPr>
          <w:rFonts w:ascii="Times New Roman" w:hAnsi="Times New Roman" w:cs="Times New Roman"/>
          <w:sz w:val="24"/>
          <w:szCs w:val="24"/>
          <w:lang w:val="en-GB"/>
        </w:rPr>
      </w:pPr>
    </w:p>
    <w:p w:rsidR="006D4E27" w:rsidRPr="00D67456" w:rsidRDefault="00B550FD" w:rsidP="00D67456">
      <w:pPr>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sidR="00447FB2">
        <w:rPr>
          <w:rFonts w:ascii="Times New Roman" w:hAnsi="Times New Roman" w:cs="Times New Roman"/>
          <w:sz w:val="24"/>
          <w:szCs w:val="24"/>
        </w:rPr>
        <w:t>Adam Sikora</w:t>
      </w:r>
    </w:p>
    <w:sectPr w:rsidR="006D4E27" w:rsidRPr="00D67456" w:rsidSect="00B550FD">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710"/>
    <w:rsid w:val="002A53E8"/>
    <w:rsid w:val="00447FB2"/>
    <w:rsid w:val="00746352"/>
    <w:rsid w:val="00B550FD"/>
    <w:rsid w:val="00BE28A6"/>
    <w:rsid w:val="00D67456"/>
    <w:rsid w:val="00D71AE3"/>
    <w:rsid w:val="00F50710"/>
    <w:rsid w:val="00F554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0710"/>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0710"/>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2183</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Sikora</dc:creator>
  <cp:lastModifiedBy>Dziekanat Farmaceutyczny CM</cp:lastModifiedBy>
  <cp:revision>2</cp:revision>
  <dcterms:created xsi:type="dcterms:W3CDTF">2019-05-15T11:50:00Z</dcterms:created>
  <dcterms:modified xsi:type="dcterms:W3CDTF">2019-05-15T11:50:00Z</dcterms:modified>
</cp:coreProperties>
</file>